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224B" w:rsidRDefault="00BB224B" w:rsidP="005858D1">
      <w:pPr>
        <w:jc w:val="center"/>
        <w:rPr>
          <w:rFonts w:cs="Arial"/>
          <w:b/>
          <w:szCs w:val="22"/>
          <w:lang w:val="es-CO"/>
        </w:rPr>
      </w:pPr>
    </w:p>
    <w:p w:rsidR="00C247F7" w:rsidRDefault="00C247F7" w:rsidP="00C247F7">
      <w:pPr>
        <w:jc w:val="center"/>
        <w:rPr>
          <w:rFonts w:cs="Arial"/>
          <w:b/>
          <w:szCs w:val="22"/>
          <w:lang w:val="es-CO"/>
        </w:rPr>
      </w:pPr>
      <w:r>
        <w:rPr>
          <w:rFonts w:cs="Arial"/>
          <w:b/>
          <w:szCs w:val="22"/>
          <w:lang w:val="es-CO"/>
        </w:rPr>
        <w:t>CONTENIDO</w:t>
      </w:r>
    </w:p>
    <w:p w:rsidR="00444341" w:rsidRDefault="00F6669A">
      <w:pPr>
        <w:pStyle w:val="TDC1"/>
        <w:tabs>
          <w:tab w:val="right" w:leader="underscore" w:pos="9112"/>
        </w:tabs>
        <w:rPr>
          <w:rFonts w:eastAsiaTheme="minorEastAsia" w:cstheme="minorBidi"/>
          <w:b w:val="0"/>
          <w:bCs w:val="0"/>
          <w:i w:val="0"/>
          <w:iCs w:val="0"/>
          <w:noProof/>
          <w:sz w:val="22"/>
          <w:szCs w:val="22"/>
          <w:lang w:val="es-CO" w:eastAsia="es-CO"/>
        </w:rPr>
      </w:pPr>
      <w:r>
        <w:rPr>
          <w:rFonts w:cs="Arial"/>
          <w:b w:val="0"/>
          <w:szCs w:val="22"/>
          <w:lang w:val="es-CO"/>
        </w:rPr>
        <w:fldChar w:fldCharType="begin"/>
      </w:r>
      <w:r>
        <w:rPr>
          <w:rFonts w:cs="Arial"/>
          <w:b w:val="0"/>
          <w:szCs w:val="22"/>
          <w:lang w:val="es-CO"/>
        </w:rPr>
        <w:instrText xml:space="preserve"> TOC \o "1-4" \h \z \u </w:instrText>
      </w:r>
      <w:r>
        <w:rPr>
          <w:rFonts w:cs="Arial"/>
          <w:b w:val="0"/>
          <w:szCs w:val="22"/>
          <w:lang w:val="es-CO"/>
        </w:rPr>
        <w:fldChar w:fldCharType="separate"/>
      </w:r>
      <w:hyperlink w:anchor="_Toc23132498" w:history="1">
        <w:r w:rsidR="00444341" w:rsidRPr="00F26E6D">
          <w:rPr>
            <w:rStyle w:val="Hipervnculo"/>
            <w:noProof/>
          </w:rPr>
          <w:t>1. LA CDMB - EN EL CONTEXTO NACIONAL Y REGIONAL</w:t>
        </w:r>
        <w:r w:rsidR="00444341">
          <w:rPr>
            <w:noProof/>
            <w:webHidden/>
          </w:rPr>
          <w:tab/>
        </w:r>
        <w:r w:rsidR="00444341">
          <w:rPr>
            <w:noProof/>
            <w:webHidden/>
          </w:rPr>
          <w:fldChar w:fldCharType="begin"/>
        </w:r>
        <w:r w:rsidR="00444341">
          <w:rPr>
            <w:noProof/>
            <w:webHidden/>
          </w:rPr>
          <w:instrText xml:space="preserve"> PAGEREF _Toc23132498 \h </w:instrText>
        </w:r>
        <w:r w:rsidR="00444341">
          <w:rPr>
            <w:noProof/>
            <w:webHidden/>
          </w:rPr>
        </w:r>
        <w:r w:rsidR="00444341">
          <w:rPr>
            <w:noProof/>
            <w:webHidden/>
          </w:rPr>
          <w:fldChar w:fldCharType="separate"/>
        </w:r>
        <w:r w:rsidR="00444341">
          <w:rPr>
            <w:noProof/>
            <w:webHidden/>
          </w:rPr>
          <w:t>1</w:t>
        </w:r>
        <w:r w:rsidR="00444341">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499" w:history="1">
        <w:r w:rsidRPr="00F26E6D">
          <w:rPr>
            <w:rStyle w:val="Hipervnculo"/>
            <w:noProof/>
          </w:rPr>
          <w:t>1.1. Antecedentes</w:t>
        </w:r>
        <w:r>
          <w:rPr>
            <w:noProof/>
            <w:webHidden/>
          </w:rPr>
          <w:tab/>
        </w:r>
        <w:r>
          <w:rPr>
            <w:noProof/>
            <w:webHidden/>
          </w:rPr>
          <w:fldChar w:fldCharType="begin"/>
        </w:r>
        <w:r>
          <w:rPr>
            <w:noProof/>
            <w:webHidden/>
          </w:rPr>
          <w:instrText xml:space="preserve"> PAGEREF _Toc23132499 \h </w:instrText>
        </w:r>
        <w:r>
          <w:rPr>
            <w:noProof/>
            <w:webHidden/>
          </w:rPr>
        </w:r>
        <w:r>
          <w:rPr>
            <w:noProof/>
            <w:webHidden/>
          </w:rPr>
          <w:fldChar w:fldCharType="separate"/>
        </w:r>
        <w:r>
          <w:rPr>
            <w:noProof/>
            <w:webHidden/>
          </w:rPr>
          <w:t>1</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0" w:history="1">
        <w:r w:rsidRPr="00F26E6D">
          <w:rPr>
            <w:rStyle w:val="Hipervnculo"/>
            <w:noProof/>
          </w:rPr>
          <w:t>1.2. Contexto Estratégico</w:t>
        </w:r>
        <w:r>
          <w:rPr>
            <w:noProof/>
            <w:webHidden/>
          </w:rPr>
          <w:tab/>
        </w:r>
        <w:r>
          <w:rPr>
            <w:noProof/>
            <w:webHidden/>
          </w:rPr>
          <w:fldChar w:fldCharType="begin"/>
        </w:r>
        <w:r>
          <w:rPr>
            <w:noProof/>
            <w:webHidden/>
          </w:rPr>
          <w:instrText xml:space="preserve"> PAGEREF _Toc23132500 \h </w:instrText>
        </w:r>
        <w:r>
          <w:rPr>
            <w:noProof/>
            <w:webHidden/>
          </w:rPr>
        </w:r>
        <w:r>
          <w:rPr>
            <w:noProof/>
            <w:webHidden/>
          </w:rPr>
          <w:fldChar w:fldCharType="separate"/>
        </w:r>
        <w:r>
          <w:rPr>
            <w:noProof/>
            <w:webHidden/>
          </w:rPr>
          <w:t>1</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1" w:history="1">
        <w:r w:rsidRPr="00F26E6D">
          <w:rPr>
            <w:rStyle w:val="Hipervnculo"/>
            <w:noProof/>
          </w:rPr>
          <w:t>1.3. Misión</w:t>
        </w:r>
        <w:r>
          <w:rPr>
            <w:noProof/>
            <w:webHidden/>
          </w:rPr>
          <w:tab/>
        </w:r>
        <w:r>
          <w:rPr>
            <w:noProof/>
            <w:webHidden/>
          </w:rPr>
          <w:fldChar w:fldCharType="begin"/>
        </w:r>
        <w:r>
          <w:rPr>
            <w:noProof/>
            <w:webHidden/>
          </w:rPr>
          <w:instrText xml:space="preserve"> PAGEREF _Toc23132501 \h </w:instrText>
        </w:r>
        <w:r>
          <w:rPr>
            <w:noProof/>
            <w:webHidden/>
          </w:rPr>
        </w:r>
        <w:r>
          <w:rPr>
            <w:noProof/>
            <w:webHidden/>
          </w:rPr>
          <w:fldChar w:fldCharType="separate"/>
        </w:r>
        <w:r>
          <w:rPr>
            <w:noProof/>
            <w:webHidden/>
          </w:rPr>
          <w:t>1</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2" w:history="1">
        <w:r w:rsidRPr="00F26E6D">
          <w:rPr>
            <w:rStyle w:val="Hipervnculo"/>
            <w:noProof/>
          </w:rPr>
          <w:t>1.4. Visión</w:t>
        </w:r>
        <w:r>
          <w:rPr>
            <w:noProof/>
            <w:webHidden/>
          </w:rPr>
          <w:tab/>
        </w:r>
        <w:r>
          <w:rPr>
            <w:noProof/>
            <w:webHidden/>
          </w:rPr>
          <w:fldChar w:fldCharType="begin"/>
        </w:r>
        <w:r>
          <w:rPr>
            <w:noProof/>
            <w:webHidden/>
          </w:rPr>
          <w:instrText xml:space="preserve"> PAGEREF _Toc23132502 \h </w:instrText>
        </w:r>
        <w:r>
          <w:rPr>
            <w:noProof/>
            <w:webHidden/>
          </w:rPr>
        </w:r>
        <w:r>
          <w:rPr>
            <w:noProof/>
            <w:webHidden/>
          </w:rPr>
          <w:fldChar w:fldCharType="separate"/>
        </w:r>
        <w:r>
          <w:rPr>
            <w:noProof/>
            <w:webHidden/>
          </w:rPr>
          <w:t>1</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3" w:history="1">
        <w:r w:rsidRPr="00F26E6D">
          <w:rPr>
            <w:rStyle w:val="Hipervnculo"/>
            <w:noProof/>
          </w:rPr>
          <w:t>1.5. Política de Calidad</w:t>
        </w:r>
        <w:r>
          <w:rPr>
            <w:noProof/>
            <w:webHidden/>
          </w:rPr>
          <w:tab/>
        </w:r>
        <w:r>
          <w:rPr>
            <w:noProof/>
            <w:webHidden/>
          </w:rPr>
          <w:fldChar w:fldCharType="begin"/>
        </w:r>
        <w:r>
          <w:rPr>
            <w:noProof/>
            <w:webHidden/>
          </w:rPr>
          <w:instrText xml:space="preserve"> PAGEREF _Toc23132503 \h </w:instrText>
        </w:r>
        <w:r>
          <w:rPr>
            <w:noProof/>
            <w:webHidden/>
          </w:rPr>
        </w:r>
        <w:r>
          <w:rPr>
            <w:noProof/>
            <w:webHidden/>
          </w:rPr>
          <w:fldChar w:fldCharType="separate"/>
        </w:r>
        <w:r>
          <w:rPr>
            <w:noProof/>
            <w:webHidden/>
          </w:rPr>
          <w:t>2</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4" w:history="1">
        <w:r w:rsidRPr="00F26E6D">
          <w:rPr>
            <w:rStyle w:val="Hipervnculo"/>
            <w:noProof/>
          </w:rPr>
          <w:t>1.6. Objetivos de Calidad</w:t>
        </w:r>
        <w:r>
          <w:rPr>
            <w:noProof/>
            <w:webHidden/>
          </w:rPr>
          <w:tab/>
        </w:r>
        <w:r>
          <w:rPr>
            <w:noProof/>
            <w:webHidden/>
          </w:rPr>
          <w:fldChar w:fldCharType="begin"/>
        </w:r>
        <w:r>
          <w:rPr>
            <w:noProof/>
            <w:webHidden/>
          </w:rPr>
          <w:instrText xml:space="preserve"> PAGEREF _Toc23132504 \h </w:instrText>
        </w:r>
        <w:r>
          <w:rPr>
            <w:noProof/>
            <w:webHidden/>
          </w:rPr>
        </w:r>
        <w:r>
          <w:rPr>
            <w:noProof/>
            <w:webHidden/>
          </w:rPr>
          <w:fldChar w:fldCharType="separate"/>
        </w:r>
        <w:r>
          <w:rPr>
            <w:noProof/>
            <w:webHidden/>
          </w:rPr>
          <w:t>2</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5" w:history="1">
        <w:r w:rsidRPr="00F26E6D">
          <w:rPr>
            <w:rStyle w:val="Hipervnculo"/>
            <w:noProof/>
          </w:rPr>
          <w:t>1.7. Acciones Estratégicas</w:t>
        </w:r>
        <w:r>
          <w:rPr>
            <w:noProof/>
            <w:webHidden/>
          </w:rPr>
          <w:tab/>
        </w:r>
        <w:r>
          <w:rPr>
            <w:noProof/>
            <w:webHidden/>
          </w:rPr>
          <w:fldChar w:fldCharType="begin"/>
        </w:r>
        <w:r>
          <w:rPr>
            <w:noProof/>
            <w:webHidden/>
          </w:rPr>
          <w:instrText xml:space="preserve"> PAGEREF _Toc23132505 \h </w:instrText>
        </w:r>
        <w:r>
          <w:rPr>
            <w:noProof/>
            <w:webHidden/>
          </w:rPr>
        </w:r>
        <w:r>
          <w:rPr>
            <w:noProof/>
            <w:webHidden/>
          </w:rPr>
          <w:fldChar w:fldCharType="separate"/>
        </w:r>
        <w:r>
          <w:rPr>
            <w:noProof/>
            <w:webHidden/>
          </w:rPr>
          <w:t>2</w:t>
        </w:r>
        <w:r>
          <w:rPr>
            <w:noProof/>
            <w:webHidden/>
          </w:rPr>
          <w:fldChar w:fldCharType="end"/>
        </w:r>
      </w:hyperlink>
    </w:p>
    <w:p w:rsidR="00444341" w:rsidRDefault="00444341">
      <w:pPr>
        <w:pStyle w:val="TDC1"/>
        <w:tabs>
          <w:tab w:val="right" w:leader="underscore" w:pos="9112"/>
        </w:tabs>
        <w:rPr>
          <w:rFonts w:eastAsiaTheme="minorEastAsia" w:cstheme="minorBidi"/>
          <w:b w:val="0"/>
          <w:bCs w:val="0"/>
          <w:i w:val="0"/>
          <w:iCs w:val="0"/>
          <w:noProof/>
          <w:sz w:val="22"/>
          <w:szCs w:val="22"/>
          <w:lang w:val="es-CO" w:eastAsia="es-CO"/>
        </w:rPr>
      </w:pPr>
      <w:hyperlink w:anchor="_Toc23132506" w:history="1">
        <w:r w:rsidRPr="00F26E6D">
          <w:rPr>
            <w:rStyle w:val="Hipervnculo"/>
            <w:noProof/>
          </w:rPr>
          <w:t>2. LOCALIZACIÓN GEOGRÁFICA Y POLÍTICA</w:t>
        </w:r>
        <w:r>
          <w:rPr>
            <w:noProof/>
            <w:webHidden/>
          </w:rPr>
          <w:tab/>
        </w:r>
        <w:r>
          <w:rPr>
            <w:noProof/>
            <w:webHidden/>
          </w:rPr>
          <w:fldChar w:fldCharType="begin"/>
        </w:r>
        <w:r>
          <w:rPr>
            <w:noProof/>
            <w:webHidden/>
          </w:rPr>
          <w:instrText xml:space="preserve"> PAGEREF _Toc23132506 \h </w:instrText>
        </w:r>
        <w:r>
          <w:rPr>
            <w:noProof/>
            <w:webHidden/>
          </w:rPr>
        </w:r>
        <w:r>
          <w:rPr>
            <w:noProof/>
            <w:webHidden/>
          </w:rPr>
          <w:fldChar w:fldCharType="separate"/>
        </w:r>
        <w:r>
          <w:rPr>
            <w:noProof/>
            <w:webHidden/>
          </w:rPr>
          <w:t>3</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7" w:history="1">
        <w:r w:rsidRPr="00F26E6D">
          <w:rPr>
            <w:rStyle w:val="Hipervnculo"/>
            <w:noProof/>
          </w:rPr>
          <w:t>2.1. Localización</w:t>
        </w:r>
        <w:r>
          <w:rPr>
            <w:noProof/>
            <w:webHidden/>
          </w:rPr>
          <w:tab/>
        </w:r>
        <w:r>
          <w:rPr>
            <w:noProof/>
            <w:webHidden/>
          </w:rPr>
          <w:fldChar w:fldCharType="begin"/>
        </w:r>
        <w:r>
          <w:rPr>
            <w:noProof/>
            <w:webHidden/>
          </w:rPr>
          <w:instrText xml:space="preserve"> PAGEREF _Toc23132507 \h </w:instrText>
        </w:r>
        <w:r>
          <w:rPr>
            <w:noProof/>
            <w:webHidden/>
          </w:rPr>
        </w:r>
        <w:r>
          <w:rPr>
            <w:noProof/>
            <w:webHidden/>
          </w:rPr>
          <w:fldChar w:fldCharType="separate"/>
        </w:r>
        <w:r>
          <w:rPr>
            <w:noProof/>
            <w:webHidden/>
          </w:rPr>
          <w:t>3</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8" w:history="1">
        <w:r w:rsidRPr="00F26E6D">
          <w:rPr>
            <w:rStyle w:val="Hipervnculo"/>
            <w:noProof/>
          </w:rPr>
          <w:t>2.2. Extensión y Límites</w:t>
        </w:r>
        <w:r>
          <w:rPr>
            <w:noProof/>
            <w:webHidden/>
          </w:rPr>
          <w:tab/>
        </w:r>
        <w:r>
          <w:rPr>
            <w:noProof/>
            <w:webHidden/>
          </w:rPr>
          <w:fldChar w:fldCharType="begin"/>
        </w:r>
        <w:r>
          <w:rPr>
            <w:noProof/>
            <w:webHidden/>
          </w:rPr>
          <w:instrText xml:space="preserve"> PAGEREF _Toc23132508 \h </w:instrText>
        </w:r>
        <w:r>
          <w:rPr>
            <w:noProof/>
            <w:webHidden/>
          </w:rPr>
        </w:r>
        <w:r>
          <w:rPr>
            <w:noProof/>
            <w:webHidden/>
          </w:rPr>
          <w:fldChar w:fldCharType="separate"/>
        </w:r>
        <w:r>
          <w:rPr>
            <w:noProof/>
            <w:webHidden/>
          </w:rPr>
          <w:t>4</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09" w:history="1">
        <w:r w:rsidRPr="00F26E6D">
          <w:rPr>
            <w:rStyle w:val="Hipervnculo"/>
            <w:noProof/>
          </w:rPr>
          <w:t>2.3. Municipios</w:t>
        </w:r>
        <w:r>
          <w:rPr>
            <w:noProof/>
            <w:webHidden/>
          </w:rPr>
          <w:tab/>
        </w:r>
        <w:r>
          <w:rPr>
            <w:noProof/>
            <w:webHidden/>
          </w:rPr>
          <w:fldChar w:fldCharType="begin"/>
        </w:r>
        <w:r>
          <w:rPr>
            <w:noProof/>
            <w:webHidden/>
          </w:rPr>
          <w:instrText xml:space="preserve"> PAGEREF _Toc23132509 \h </w:instrText>
        </w:r>
        <w:r>
          <w:rPr>
            <w:noProof/>
            <w:webHidden/>
          </w:rPr>
        </w:r>
        <w:r>
          <w:rPr>
            <w:noProof/>
            <w:webHidden/>
          </w:rPr>
          <w:fldChar w:fldCharType="separate"/>
        </w:r>
        <w:r>
          <w:rPr>
            <w:noProof/>
            <w:webHidden/>
          </w:rPr>
          <w:t>5</w:t>
        </w:r>
        <w:r>
          <w:rPr>
            <w:noProof/>
            <w:webHidden/>
          </w:rPr>
          <w:fldChar w:fldCharType="end"/>
        </w:r>
      </w:hyperlink>
    </w:p>
    <w:p w:rsidR="00444341" w:rsidRDefault="00444341">
      <w:pPr>
        <w:pStyle w:val="TDC1"/>
        <w:tabs>
          <w:tab w:val="right" w:leader="underscore" w:pos="9112"/>
        </w:tabs>
        <w:rPr>
          <w:rFonts w:eastAsiaTheme="minorEastAsia" w:cstheme="minorBidi"/>
          <w:b w:val="0"/>
          <w:bCs w:val="0"/>
          <w:i w:val="0"/>
          <w:iCs w:val="0"/>
          <w:noProof/>
          <w:sz w:val="22"/>
          <w:szCs w:val="22"/>
          <w:lang w:val="es-CO" w:eastAsia="es-CO"/>
        </w:rPr>
      </w:pPr>
      <w:hyperlink w:anchor="_Toc23132510" w:history="1">
        <w:r w:rsidRPr="00F26E6D">
          <w:rPr>
            <w:rStyle w:val="Hipervnculo"/>
            <w:noProof/>
          </w:rPr>
          <w:t>3. CARACTERISTICAS FISICAS</w:t>
        </w:r>
        <w:r>
          <w:rPr>
            <w:noProof/>
            <w:webHidden/>
          </w:rPr>
          <w:tab/>
        </w:r>
        <w:r>
          <w:rPr>
            <w:noProof/>
            <w:webHidden/>
          </w:rPr>
          <w:fldChar w:fldCharType="begin"/>
        </w:r>
        <w:r>
          <w:rPr>
            <w:noProof/>
            <w:webHidden/>
          </w:rPr>
          <w:instrText xml:space="preserve"> PAGEREF _Toc23132510 \h </w:instrText>
        </w:r>
        <w:r>
          <w:rPr>
            <w:noProof/>
            <w:webHidden/>
          </w:rPr>
        </w:r>
        <w:r>
          <w:rPr>
            <w:noProof/>
            <w:webHidden/>
          </w:rPr>
          <w:fldChar w:fldCharType="separate"/>
        </w:r>
        <w:r>
          <w:rPr>
            <w:noProof/>
            <w:webHidden/>
          </w:rPr>
          <w:t>5</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11" w:history="1">
        <w:r w:rsidRPr="00F26E6D">
          <w:rPr>
            <w:rStyle w:val="Hipervnculo"/>
            <w:noProof/>
          </w:rPr>
          <w:t>3.1. Aspectos físicos y ambientales</w:t>
        </w:r>
        <w:r>
          <w:rPr>
            <w:noProof/>
            <w:webHidden/>
          </w:rPr>
          <w:tab/>
        </w:r>
        <w:r>
          <w:rPr>
            <w:noProof/>
            <w:webHidden/>
          </w:rPr>
          <w:fldChar w:fldCharType="begin"/>
        </w:r>
        <w:r>
          <w:rPr>
            <w:noProof/>
            <w:webHidden/>
          </w:rPr>
          <w:instrText xml:space="preserve"> PAGEREF _Toc23132511 \h </w:instrText>
        </w:r>
        <w:r>
          <w:rPr>
            <w:noProof/>
            <w:webHidden/>
          </w:rPr>
        </w:r>
        <w:r>
          <w:rPr>
            <w:noProof/>
            <w:webHidden/>
          </w:rPr>
          <w:fldChar w:fldCharType="separate"/>
        </w:r>
        <w:r>
          <w:rPr>
            <w:noProof/>
            <w:webHidden/>
          </w:rPr>
          <w:t>5</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12" w:history="1">
        <w:r w:rsidRPr="00F26E6D">
          <w:rPr>
            <w:rStyle w:val="Hipervnculo"/>
            <w:noProof/>
          </w:rPr>
          <w:t>3.2. SISTEMA HIDROCLIMATICO</w:t>
        </w:r>
        <w:r>
          <w:rPr>
            <w:noProof/>
            <w:webHidden/>
          </w:rPr>
          <w:tab/>
        </w:r>
        <w:r>
          <w:rPr>
            <w:noProof/>
            <w:webHidden/>
          </w:rPr>
          <w:fldChar w:fldCharType="begin"/>
        </w:r>
        <w:r>
          <w:rPr>
            <w:noProof/>
            <w:webHidden/>
          </w:rPr>
          <w:instrText xml:space="preserve"> PAGEREF _Toc23132512 \h </w:instrText>
        </w:r>
        <w:r>
          <w:rPr>
            <w:noProof/>
            <w:webHidden/>
          </w:rPr>
        </w:r>
        <w:r>
          <w:rPr>
            <w:noProof/>
            <w:webHidden/>
          </w:rPr>
          <w:fldChar w:fldCharType="separate"/>
        </w:r>
        <w:r>
          <w:rPr>
            <w:noProof/>
            <w:webHidden/>
          </w:rPr>
          <w:t>5</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13" w:history="1">
        <w:r w:rsidRPr="00F26E6D">
          <w:rPr>
            <w:rStyle w:val="Hipervnculo"/>
            <w:noProof/>
            <w:lang w:val="es-ES_tradnl"/>
          </w:rPr>
          <w:t xml:space="preserve">3.3. </w:t>
        </w:r>
        <w:r w:rsidRPr="00F26E6D">
          <w:rPr>
            <w:rStyle w:val="Hipervnculo"/>
            <w:noProof/>
          </w:rPr>
          <w:t>Avance ajuste Plan de Ordenación y Manejo de Cuencas Hidrográficas -POMCAS</w:t>
        </w:r>
        <w:r>
          <w:rPr>
            <w:noProof/>
            <w:webHidden/>
          </w:rPr>
          <w:tab/>
        </w:r>
        <w:r>
          <w:rPr>
            <w:noProof/>
            <w:webHidden/>
          </w:rPr>
          <w:fldChar w:fldCharType="begin"/>
        </w:r>
        <w:r>
          <w:rPr>
            <w:noProof/>
            <w:webHidden/>
          </w:rPr>
          <w:instrText xml:space="preserve"> PAGEREF _Toc23132513 \h </w:instrText>
        </w:r>
        <w:r>
          <w:rPr>
            <w:noProof/>
            <w:webHidden/>
          </w:rPr>
        </w:r>
        <w:r>
          <w:rPr>
            <w:noProof/>
            <w:webHidden/>
          </w:rPr>
          <w:fldChar w:fldCharType="separate"/>
        </w:r>
        <w:r>
          <w:rPr>
            <w:noProof/>
            <w:webHidden/>
          </w:rPr>
          <w:t>10</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14" w:history="1">
        <w:r w:rsidRPr="00F26E6D">
          <w:rPr>
            <w:rStyle w:val="Hipervnculo"/>
            <w:noProof/>
          </w:rPr>
          <w:t>3.4. HIDROGRAFIA</w:t>
        </w:r>
        <w:r>
          <w:rPr>
            <w:noProof/>
            <w:webHidden/>
          </w:rPr>
          <w:tab/>
        </w:r>
        <w:r>
          <w:rPr>
            <w:noProof/>
            <w:webHidden/>
          </w:rPr>
          <w:fldChar w:fldCharType="begin"/>
        </w:r>
        <w:r>
          <w:rPr>
            <w:noProof/>
            <w:webHidden/>
          </w:rPr>
          <w:instrText xml:space="preserve"> PAGEREF _Toc23132514 \h </w:instrText>
        </w:r>
        <w:r>
          <w:rPr>
            <w:noProof/>
            <w:webHidden/>
          </w:rPr>
        </w:r>
        <w:r>
          <w:rPr>
            <w:noProof/>
            <w:webHidden/>
          </w:rPr>
          <w:fldChar w:fldCharType="separate"/>
        </w:r>
        <w:r>
          <w:rPr>
            <w:noProof/>
            <w:webHidden/>
          </w:rPr>
          <w:t>11</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15" w:history="1">
        <w:r w:rsidRPr="00F26E6D">
          <w:rPr>
            <w:rStyle w:val="Hipervnculo"/>
            <w:noProof/>
          </w:rPr>
          <w:t>3.4.1. Oferta hídrica del área de jurisdicción de la CDMB</w:t>
        </w:r>
        <w:r>
          <w:rPr>
            <w:noProof/>
            <w:webHidden/>
          </w:rPr>
          <w:tab/>
        </w:r>
        <w:r>
          <w:rPr>
            <w:noProof/>
            <w:webHidden/>
          </w:rPr>
          <w:fldChar w:fldCharType="begin"/>
        </w:r>
        <w:r>
          <w:rPr>
            <w:noProof/>
            <w:webHidden/>
          </w:rPr>
          <w:instrText xml:space="preserve"> PAGEREF _Toc23132515 \h </w:instrText>
        </w:r>
        <w:r>
          <w:rPr>
            <w:noProof/>
            <w:webHidden/>
          </w:rPr>
        </w:r>
        <w:r>
          <w:rPr>
            <w:noProof/>
            <w:webHidden/>
          </w:rPr>
          <w:fldChar w:fldCharType="separate"/>
        </w:r>
        <w:r>
          <w:rPr>
            <w:noProof/>
            <w:webHidden/>
          </w:rPr>
          <w:t>11</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16" w:history="1">
        <w:r w:rsidRPr="00F26E6D">
          <w:rPr>
            <w:rStyle w:val="Hipervnculo"/>
            <w:noProof/>
          </w:rPr>
          <w:t>3.4.2. Demanda hídrica del área de jurisdicción de la CDMB</w:t>
        </w:r>
        <w:r>
          <w:rPr>
            <w:noProof/>
            <w:webHidden/>
          </w:rPr>
          <w:tab/>
        </w:r>
        <w:r>
          <w:rPr>
            <w:noProof/>
            <w:webHidden/>
          </w:rPr>
          <w:fldChar w:fldCharType="begin"/>
        </w:r>
        <w:r>
          <w:rPr>
            <w:noProof/>
            <w:webHidden/>
          </w:rPr>
          <w:instrText xml:space="preserve"> PAGEREF _Toc23132516 \h </w:instrText>
        </w:r>
        <w:r>
          <w:rPr>
            <w:noProof/>
            <w:webHidden/>
          </w:rPr>
        </w:r>
        <w:r>
          <w:rPr>
            <w:noProof/>
            <w:webHidden/>
          </w:rPr>
          <w:fldChar w:fldCharType="separate"/>
        </w:r>
        <w:r>
          <w:rPr>
            <w:noProof/>
            <w:webHidden/>
          </w:rPr>
          <w:t>12</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17" w:history="1">
        <w:r w:rsidRPr="00F26E6D">
          <w:rPr>
            <w:rStyle w:val="Hipervnculo"/>
            <w:noProof/>
          </w:rPr>
          <w:t>3.4.3. Índice de Escasez</w:t>
        </w:r>
        <w:r>
          <w:rPr>
            <w:noProof/>
            <w:webHidden/>
          </w:rPr>
          <w:tab/>
        </w:r>
        <w:r>
          <w:rPr>
            <w:noProof/>
            <w:webHidden/>
          </w:rPr>
          <w:fldChar w:fldCharType="begin"/>
        </w:r>
        <w:r>
          <w:rPr>
            <w:noProof/>
            <w:webHidden/>
          </w:rPr>
          <w:instrText xml:space="preserve"> PAGEREF _Toc23132517 \h </w:instrText>
        </w:r>
        <w:r>
          <w:rPr>
            <w:noProof/>
            <w:webHidden/>
          </w:rPr>
        </w:r>
        <w:r>
          <w:rPr>
            <w:noProof/>
            <w:webHidden/>
          </w:rPr>
          <w:fldChar w:fldCharType="separate"/>
        </w:r>
        <w:r>
          <w:rPr>
            <w:noProof/>
            <w:webHidden/>
          </w:rPr>
          <w:t>12</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18" w:history="1">
        <w:r w:rsidRPr="00F26E6D">
          <w:rPr>
            <w:rStyle w:val="Hipervnculo"/>
            <w:rFonts w:eastAsiaTheme="minorHAnsi"/>
            <w:noProof/>
          </w:rPr>
          <w:t>3.4.4. Hidrologia</w:t>
        </w:r>
        <w:r>
          <w:rPr>
            <w:noProof/>
            <w:webHidden/>
          </w:rPr>
          <w:tab/>
        </w:r>
        <w:r>
          <w:rPr>
            <w:noProof/>
            <w:webHidden/>
          </w:rPr>
          <w:fldChar w:fldCharType="begin"/>
        </w:r>
        <w:r>
          <w:rPr>
            <w:noProof/>
            <w:webHidden/>
          </w:rPr>
          <w:instrText xml:space="preserve"> PAGEREF _Toc23132518 \h </w:instrText>
        </w:r>
        <w:r>
          <w:rPr>
            <w:noProof/>
            <w:webHidden/>
          </w:rPr>
        </w:r>
        <w:r>
          <w:rPr>
            <w:noProof/>
            <w:webHidden/>
          </w:rPr>
          <w:fldChar w:fldCharType="separate"/>
        </w:r>
        <w:r>
          <w:rPr>
            <w:noProof/>
            <w:webHidden/>
          </w:rPr>
          <w:t>13</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19" w:history="1">
        <w:r w:rsidRPr="00F26E6D">
          <w:rPr>
            <w:rStyle w:val="Hipervnculo"/>
            <w:rFonts w:eastAsiaTheme="minorHAnsi"/>
            <w:noProof/>
          </w:rPr>
          <w:t>3.4.5. Hidrogeologia</w:t>
        </w:r>
        <w:r>
          <w:rPr>
            <w:noProof/>
            <w:webHidden/>
          </w:rPr>
          <w:tab/>
        </w:r>
        <w:r>
          <w:rPr>
            <w:noProof/>
            <w:webHidden/>
          </w:rPr>
          <w:fldChar w:fldCharType="begin"/>
        </w:r>
        <w:r>
          <w:rPr>
            <w:noProof/>
            <w:webHidden/>
          </w:rPr>
          <w:instrText xml:space="preserve"> PAGEREF _Toc23132519 \h </w:instrText>
        </w:r>
        <w:r>
          <w:rPr>
            <w:noProof/>
            <w:webHidden/>
          </w:rPr>
        </w:r>
        <w:r>
          <w:rPr>
            <w:noProof/>
            <w:webHidden/>
          </w:rPr>
          <w:fldChar w:fldCharType="separate"/>
        </w:r>
        <w:r>
          <w:rPr>
            <w:noProof/>
            <w:webHidden/>
          </w:rPr>
          <w:t>13</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20" w:history="1">
        <w:r w:rsidRPr="00F26E6D">
          <w:rPr>
            <w:rStyle w:val="Hipervnculo"/>
            <w:noProof/>
          </w:rPr>
          <w:t>3.4.6. Clima</w:t>
        </w:r>
        <w:r>
          <w:rPr>
            <w:noProof/>
            <w:webHidden/>
          </w:rPr>
          <w:tab/>
        </w:r>
        <w:r>
          <w:rPr>
            <w:noProof/>
            <w:webHidden/>
          </w:rPr>
          <w:fldChar w:fldCharType="begin"/>
        </w:r>
        <w:r>
          <w:rPr>
            <w:noProof/>
            <w:webHidden/>
          </w:rPr>
          <w:instrText xml:space="preserve"> PAGEREF _Toc23132520 \h </w:instrText>
        </w:r>
        <w:r>
          <w:rPr>
            <w:noProof/>
            <w:webHidden/>
          </w:rPr>
        </w:r>
        <w:r>
          <w:rPr>
            <w:noProof/>
            <w:webHidden/>
          </w:rPr>
          <w:fldChar w:fldCharType="separate"/>
        </w:r>
        <w:r>
          <w:rPr>
            <w:noProof/>
            <w:webHidden/>
          </w:rPr>
          <w:t>17</w:t>
        </w:r>
        <w:r>
          <w:rPr>
            <w:noProof/>
            <w:webHidden/>
          </w:rPr>
          <w:fldChar w:fldCharType="end"/>
        </w:r>
      </w:hyperlink>
    </w:p>
    <w:p w:rsidR="00444341" w:rsidRDefault="00444341">
      <w:pPr>
        <w:pStyle w:val="TDC4"/>
        <w:tabs>
          <w:tab w:val="right" w:leader="underscore" w:pos="9112"/>
        </w:tabs>
        <w:rPr>
          <w:rFonts w:eastAsiaTheme="minorEastAsia" w:cstheme="minorBidi"/>
          <w:noProof/>
          <w:sz w:val="22"/>
          <w:szCs w:val="22"/>
          <w:lang w:val="es-CO" w:eastAsia="es-CO"/>
        </w:rPr>
      </w:pPr>
      <w:hyperlink w:anchor="_Toc23132521" w:history="1">
        <w:r w:rsidRPr="00F26E6D">
          <w:rPr>
            <w:rStyle w:val="Hipervnculo"/>
            <w:noProof/>
          </w:rPr>
          <w:t>3.4.6.1. Precipitación Media Anual</w:t>
        </w:r>
        <w:r>
          <w:rPr>
            <w:noProof/>
            <w:webHidden/>
          </w:rPr>
          <w:tab/>
        </w:r>
        <w:r>
          <w:rPr>
            <w:noProof/>
            <w:webHidden/>
          </w:rPr>
          <w:fldChar w:fldCharType="begin"/>
        </w:r>
        <w:r>
          <w:rPr>
            <w:noProof/>
            <w:webHidden/>
          </w:rPr>
          <w:instrText xml:space="preserve"> PAGEREF _Toc23132521 \h </w:instrText>
        </w:r>
        <w:r>
          <w:rPr>
            <w:noProof/>
            <w:webHidden/>
          </w:rPr>
        </w:r>
        <w:r>
          <w:rPr>
            <w:noProof/>
            <w:webHidden/>
          </w:rPr>
          <w:fldChar w:fldCharType="separate"/>
        </w:r>
        <w:r>
          <w:rPr>
            <w:noProof/>
            <w:webHidden/>
          </w:rPr>
          <w:t>17</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22" w:history="1">
        <w:r w:rsidRPr="00F26E6D">
          <w:rPr>
            <w:rStyle w:val="Hipervnculo"/>
            <w:noProof/>
          </w:rPr>
          <w:t>3.5. SUELOS</w:t>
        </w:r>
        <w:r>
          <w:rPr>
            <w:noProof/>
            <w:webHidden/>
          </w:rPr>
          <w:tab/>
        </w:r>
        <w:r>
          <w:rPr>
            <w:noProof/>
            <w:webHidden/>
          </w:rPr>
          <w:fldChar w:fldCharType="begin"/>
        </w:r>
        <w:r>
          <w:rPr>
            <w:noProof/>
            <w:webHidden/>
          </w:rPr>
          <w:instrText xml:space="preserve"> PAGEREF _Toc23132522 \h </w:instrText>
        </w:r>
        <w:r>
          <w:rPr>
            <w:noProof/>
            <w:webHidden/>
          </w:rPr>
        </w:r>
        <w:r>
          <w:rPr>
            <w:noProof/>
            <w:webHidden/>
          </w:rPr>
          <w:fldChar w:fldCharType="separate"/>
        </w:r>
        <w:r>
          <w:rPr>
            <w:noProof/>
            <w:webHidden/>
          </w:rPr>
          <w:t>18</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23" w:history="1">
        <w:r w:rsidRPr="00F26E6D">
          <w:rPr>
            <w:rStyle w:val="Hipervnculo"/>
            <w:noProof/>
          </w:rPr>
          <w:t>3.6. Biodiversidad, Ecosistemas Estratégicos y Áreas Protegidas</w:t>
        </w:r>
        <w:r>
          <w:rPr>
            <w:noProof/>
            <w:webHidden/>
          </w:rPr>
          <w:tab/>
        </w:r>
        <w:r>
          <w:rPr>
            <w:noProof/>
            <w:webHidden/>
          </w:rPr>
          <w:fldChar w:fldCharType="begin"/>
        </w:r>
        <w:r>
          <w:rPr>
            <w:noProof/>
            <w:webHidden/>
          </w:rPr>
          <w:instrText xml:space="preserve"> PAGEREF _Toc23132523 \h </w:instrText>
        </w:r>
        <w:r>
          <w:rPr>
            <w:noProof/>
            <w:webHidden/>
          </w:rPr>
        </w:r>
        <w:r>
          <w:rPr>
            <w:noProof/>
            <w:webHidden/>
          </w:rPr>
          <w:fldChar w:fldCharType="separate"/>
        </w:r>
        <w:r>
          <w:rPr>
            <w:noProof/>
            <w:webHidden/>
          </w:rPr>
          <w:t>19</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24" w:history="1">
        <w:r w:rsidRPr="00F26E6D">
          <w:rPr>
            <w:rStyle w:val="Hipervnculo"/>
            <w:noProof/>
          </w:rPr>
          <w:t>3.7. FLORA</w:t>
        </w:r>
        <w:r>
          <w:rPr>
            <w:noProof/>
            <w:webHidden/>
          </w:rPr>
          <w:tab/>
        </w:r>
        <w:r>
          <w:rPr>
            <w:noProof/>
            <w:webHidden/>
          </w:rPr>
          <w:fldChar w:fldCharType="begin"/>
        </w:r>
        <w:r>
          <w:rPr>
            <w:noProof/>
            <w:webHidden/>
          </w:rPr>
          <w:instrText xml:space="preserve"> PAGEREF _Toc23132524 \h </w:instrText>
        </w:r>
        <w:r>
          <w:rPr>
            <w:noProof/>
            <w:webHidden/>
          </w:rPr>
        </w:r>
        <w:r>
          <w:rPr>
            <w:noProof/>
            <w:webHidden/>
          </w:rPr>
          <w:fldChar w:fldCharType="separate"/>
        </w:r>
        <w:r>
          <w:rPr>
            <w:noProof/>
            <w:webHidden/>
          </w:rPr>
          <w:t>23</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25" w:history="1">
        <w:r w:rsidRPr="00F26E6D">
          <w:rPr>
            <w:rStyle w:val="Hipervnculo"/>
            <w:noProof/>
          </w:rPr>
          <w:t>3.7.1. Especies Forestales Promisorias en la Región</w:t>
        </w:r>
        <w:r>
          <w:rPr>
            <w:noProof/>
            <w:webHidden/>
          </w:rPr>
          <w:tab/>
        </w:r>
        <w:r>
          <w:rPr>
            <w:noProof/>
            <w:webHidden/>
          </w:rPr>
          <w:fldChar w:fldCharType="begin"/>
        </w:r>
        <w:r>
          <w:rPr>
            <w:noProof/>
            <w:webHidden/>
          </w:rPr>
          <w:instrText xml:space="preserve"> PAGEREF _Toc23132525 \h </w:instrText>
        </w:r>
        <w:r>
          <w:rPr>
            <w:noProof/>
            <w:webHidden/>
          </w:rPr>
        </w:r>
        <w:r>
          <w:rPr>
            <w:noProof/>
            <w:webHidden/>
          </w:rPr>
          <w:fldChar w:fldCharType="separate"/>
        </w:r>
        <w:r>
          <w:rPr>
            <w:noProof/>
            <w:webHidden/>
          </w:rPr>
          <w:t>28</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26" w:history="1">
        <w:r w:rsidRPr="00F26E6D">
          <w:rPr>
            <w:rStyle w:val="Hipervnculo"/>
            <w:noProof/>
          </w:rPr>
          <w:t>3.7.2. Otras especies en la Región</w:t>
        </w:r>
        <w:r>
          <w:rPr>
            <w:noProof/>
            <w:webHidden/>
          </w:rPr>
          <w:tab/>
        </w:r>
        <w:r>
          <w:rPr>
            <w:noProof/>
            <w:webHidden/>
          </w:rPr>
          <w:fldChar w:fldCharType="begin"/>
        </w:r>
        <w:r>
          <w:rPr>
            <w:noProof/>
            <w:webHidden/>
          </w:rPr>
          <w:instrText xml:space="preserve"> PAGEREF _Toc23132526 \h </w:instrText>
        </w:r>
        <w:r>
          <w:rPr>
            <w:noProof/>
            <w:webHidden/>
          </w:rPr>
        </w:r>
        <w:r>
          <w:rPr>
            <w:noProof/>
            <w:webHidden/>
          </w:rPr>
          <w:fldChar w:fldCharType="separate"/>
        </w:r>
        <w:r>
          <w:rPr>
            <w:noProof/>
            <w:webHidden/>
          </w:rPr>
          <w:t>31</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27" w:history="1">
        <w:r w:rsidRPr="00F26E6D">
          <w:rPr>
            <w:rStyle w:val="Hipervnculo"/>
            <w:noProof/>
          </w:rPr>
          <w:t>3.7.3. Otras especies útiles o promisorias de la Cuenca Río Sogamoso</w:t>
        </w:r>
        <w:r>
          <w:rPr>
            <w:noProof/>
            <w:webHidden/>
          </w:rPr>
          <w:tab/>
        </w:r>
        <w:r>
          <w:rPr>
            <w:noProof/>
            <w:webHidden/>
          </w:rPr>
          <w:fldChar w:fldCharType="begin"/>
        </w:r>
        <w:r>
          <w:rPr>
            <w:noProof/>
            <w:webHidden/>
          </w:rPr>
          <w:instrText xml:space="preserve"> PAGEREF _Toc23132527 \h </w:instrText>
        </w:r>
        <w:r>
          <w:rPr>
            <w:noProof/>
            <w:webHidden/>
          </w:rPr>
        </w:r>
        <w:r>
          <w:rPr>
            <w:noProof/>
            <w:webHidden/>
          </w:rPr>
          <w:fldChar w:fldCharType="separate"/>
        </w:r>
        <w:r>
          <w:rPr>
            <w:noProof/>
            <w:webHidden/>
          </w:rPr>
          <w:t>31</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28" w:history="1">
        <w:r w:rsidRPr="00F26E6D">
          <w:rPr>
            <w:rStyle w:val="Hipervnculo"/>
            <w:noProof/>
          </w:rPr>
          <w:t>3.7.4. Uso y Explotación de los Recursos Forestales</w:t>
        </w:r>
        <w:r>
          <w:rPr>
            <w:noProof/>
            <w:webHidden/>
          </w:rPr>
          <w:tab/>
        </w:r>
        <w:r>
          <w:rPr>
            <w:noProof/>
            <w:webHidden/>
          </w:rPr>
          <w:fldChar w:fldCharType="begin"/>
        </w:r>
        <w:r>
          <w:rPr>
            <w:noProof/>
            <w:webHidden/>
          </w:rPr>
          <w:instrText xml:space="preserve"> PAGEREF _Toc23132528 \h </w:instrText>
        </w:r>
        <w:r>
          <w:rPr>
            <w:noProof/>
            <w:webHidden/>
          </w:rPr>
        </w:r>
        <w:r>
          <w:rPr>
            <w:noProof/>
            <w:webHidden/>
          </w:rPr>
          <w:fldChar w:fldCharType="separate"/>
        </w:r>
        <w:r>
          <w:rPr>
            <w:noProof/>
            <w:webHidden/>
          </w:rPr>
          <w:t>32</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29" w:history="1">
        <w:r w:rsidRPr="00F26E6D">
          <w:rPr>
            <w:rStyle w:val="Hipervnculo"/>
            <w:noProof/>
          </w:rPr>
          <w:t>3.7.5. Recurso Bosque</w:t>
        </w:r>
        <w:r>
          <w:rPr>
            <w:noProof/>
            <w:webHidden/>
          </w:rPr>
          <w:tab/>
        </w:r>
        <w:r>
          <w:rPr>
            <w:noProof/>
            <w:webHidden/>
          </w:rPr>
          <w:fldChar w:fldCharType="begin"/>
        </w:r>
        <w:r>
          <w:rPr>
            <w:noProof/>
            <w:webHidden/>
          </w:rPr>
          <w:instrText xml:space="preserve"> PAGEREF _Toc23132529 \h </w:instrText>
        </w:r>
        <w:r>
          <w:rPr>
            <w:noProof/>
            <w:webHidden/>
          </w:rPr>
        </w:r>
        <w:r>
          <w:rPr>
            <w:noProof/>
            <w:webHidden/>
          </w:rPr>
          <w:fldChar w:fldCharType="separate"/>
        </w:r>
        <w:r>
          <w:rPr>
            <w:noProof/>
            <w:webHidden/>
          </w:rPr>
          <w:t>32</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30" w:history="1">
        <w:r w:rsidRPr="00F26E6D">
          <w:rPr>
            <w:rStyle w:val="Hipervnculo"/>
            <w:noProof/>
          </w:rPr>
          <w:t>3.7.6. Especies Promisorias a Conservar por Cuenca Hidrográfica</w:t>
        </w:r>
        <w:r>
          <w:rPr>
            <w:noProof/>
            <w:webHidden/>
          </w:rPr>
          <w:tab/>
        </w:r>
        <w:r>
          <w:rPr>
            <w:noProof/>
            <w:webHidden/>
          </w:rPr>
          <w:fldChar w:fldCharType="begin"/>
        </w:r>
        <w:r>
          <w:rPr>
            <w:noProof/>
            <w:webHidden/>
          </w:rPr>
          <w:instrText xml:space="preserve"> PAGEREF _Toc23132530 \h </w:instrText>
        </w:r>
        <w:r>
          <w:rPr>
            <w:noProof/>
            <w:webHidden/>
          </w:rPr>
        </w:r>
        <w:r>
          <w:rPr>
            <w:noProof/>
            <w:webHidden/>
          </w:rPr>
          <w:fldChar w:fldCharType="separate"/>
        </w:r>
        <w:r>
          <w:rPr>
            <w:noProof/>
            <w:webHidden/>
          </w:rPr>
          <w:t>34</w:t>
        </w:r>
        <w:r>
          <w:rPr>
            <w:noProof/>
            <w:webHidden/>
          </w:rPr>
          <w:fldChar w:fldCharType="end"/>
        </w:r>
      </w:hyperlink>
    </w:p>
    <w:p w:rsidR="00444341" w:rsidRDefault="00444341">
      <w:pPr>
        <w:pStyle w:val="TDC1"/>
        <w:tabs>
          <w:tab w:val="right" w:leader="underscore" w:pos="9112"/>
        </w:tabs>
        <w:rPr>
          <w:rFonts w:eastAsiaTheme="minorEastAsia" w:cstheme="minorBidi"/>
          <w:b w:val="0"/>
          <w:bCs w:val="0"/>
          <w:i w:val="0"/>
          <w:iCs w:val="0"/>
          <w:noProof/>
          <w:sz w:val="22"/>
          <w:szCs w:val="22"/>
          <w:lang w:val="es-CO" w:eastAsia="es-CO"/>
        </w:rPr>
      </w:pPr>
      <w:hyperlink w:anchor="_Toc23132531" w:history="1">
        <w:r w:rsidRPr="00F26E6D">
          <w:rPr>
            <w:rStyle w:val="Hipervnculo"/>
            <w:noProof/>
          </w:rPr>
          <w:t>4. FAUNA</w:t>
        </w:r>
        <w:r>
          <w:rPr>
            <w:noProof/>
            <w:webHidden/>
          </w:rPr>
          <w:tab/>
        </w:r>
        <w:r>
          <w:rPr>
            <w:noProof/>
            <w:webHidden/>
          </w:rPr>
          <w:fldChar w:fldCharType="begin"/>
        </w:r>
        <w:r>
          <w:rPr>
            <w:noProof/>
            <w:webHidden/>
          </w:rPr>
          <w:instrText xml:space="preserve"> PAGEREF _Toc23132531 \h </w:instrText>
        </w:r>
        <w:r>
          <w:rPr>
            <w:noProof/>
            <w:webHidden/>
          </w:rPr>
        </w:r>
        <w:r>
          <w:rPr>
            <w:noProof/>
            <w:webHidden/>
          </w:rPr>
          <w:fldChar w:fldCharType="separate"/>
        </w:r>
        <w:r>
          <w:rPr>
            <w:noProof/>
            <w:webHidden/>
          </w:rPr>
          <w:t>36</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32" w:history="1">
        <w:r w:rsidRPr="00F26E6D">
          <w:rPr>
            <w:rStyle w:val="Hipervnculo"/>
            <w:noProof/>
          </w:rPr>
          <w:t>4.1. Importancia y Potencialidad de la Fauna Silvestre en la Región CDMB</w:t>
        </w:r>
        <w:r>
          <w:rPr>
            <w:noProof/>
            <w:webHidden/>
          </w:rPr>
          <w:tab/>
        </w:r>
        <w:r>
          <w:rPr>
            <w:noProof/>
            <w:webHidden/>
          </w:rPr>
          <w:fldChar w:fldCharType="begin"/>
        </w:r>
        <w:r>
          <w:rPr>
            <w:noProof/>
            <w:webHidden/>
          </w:rPr>
          <w:instrText xml:space="preserve"> PAGEREF _Toc23132532 \h </w:instrText>
        </w:r>
        <w:r>
          <w:rPr>
            <w:noProof/>
            <w:webHidden/>
          </w:rPr>
        </w:r>
        <w:r>
          <w:rPr>
            <w:noProof/>
            <w:webHidden/>
          </w:rPr>
          <w:fldChar w:fldCharType="separate"/>
        </w:r>
        <w:r>
          <w:rPr>
            <w:noProof/>
            <w:webHidden/>
          </w:rPr>
          <w:t>37</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33" w:history="1">
        <w:r w:rsidRPr="00F26E6D">
          <w:rPr>
            <w:rStyle w:val="Hipervnculo"/>
            <w:noProof/>
          </w:rPr>
          <w:t>4.1.2. Especies ENDÉMICAS</w:t>
        </w:r>
        <w:r>
          <w:rPr>
            <w:noProof/>
            <w:webHidden/>
          </w:rPr>
          <w:tab/>
        </w:r>
        <w:r>
          <w:rPr>
            <w:noProof/>
            <w:webHidden/>
          </w:rPr>
          <w:fldChar w:fldCharType="begin"/>
        </w:r>
        <w:r>
          <w:rPr>
            <w:noProof/>
            <w:webHidden/>
          </w:rPr>
          <w:instrText xml:space="preserve"> PAGEREF _Toc23132533 \h </w:instrText>
        </w:r>
        <w:r>
          <w:rPr>
            <w:noProof/>
            <w:webHidden/>
          </w:rPr>
        </w:r>
        <w:r>
          <w:rPr>
            <w:noProof/>
            <w:webHidden/>
          </w:rPr>
          <w:fldChar w:fldCharType="separate"/>
        </w:r>
        <w:r>
          <w:rPr>
            <w:noProof/>
            <w:webHidden/>
          </w:rPr>
          <w:t>37</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34" w:history="1">
        <w:r w:rsidRPr="00F26E6D">
          <w:rPr>
            <w:rStyle w:val="Hipervnculo"/>
            <w:noProof/>
          </w:rPr>
          <w:t>4.1.3. Especies AICA</w:t>
        </w:r>
        <w:r>
          <w:rPr>
            <w:noProof/>
            <w:webHidden/>
          </w:rPr>
          <w:tab/>
        </w:r>
        <w:r>
          <w:rPr>
            <w:noProof/>
            <w:webHidden/>
          </w:rPr>
          <w:fldChar w:fldCharType="begin"/>
        </w:r>
        <w:r>
          <w:rPr>
            <w:noProof/>
            <w:webHidden/>
          </w:rPr>
          <w:instrText xml:space="preserve"> PAGEREF _Toc23132534 \h </w:instrText>
        </w:r>
        <w:r>
          <w:rPr>
            <w:noProof/>
            <w:webHidden/>
          </w:rPr>
        </w:r>
        <w:r>
          <w:rPr>
            <w:noProof/>
            <w:webHidden/>
          </w:rPr>
          <w:fldChar w:fldCharType="separate"/>
        </w:r>
        <w:r>
          <w:rPr>
            <w:noProof/>
            <w:webHidden/>
          </w:rPr>
          <w:t>38</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35" w:history="1">
        <w:r w:rsidRPr="00F26E6D">
          <w:rPr>
            <w:rStyle w:val="Hipervnculo"/>
            <w:noProof/>
          </w:rPr>
          <w:t>4.1.4.Especies CITES</w:t>
        </w:r>
        <w:r>
          <w:rPr>
            <w:noProof/>
            <w:webHidden/>
          </w:rPr>
          <w:tab/>
        </w:r>
        <w:r>
          <w:rPr>
            <w:noProof/>
            <w:webHidden/>
          </w:rPr>
          <w:fldChar w:fldCharType="begin"/>
        </w:r>
        <w:r>
          <w:rPr>
            <w:noProof/>
            <w:webHidden/>
          </w:rPr>
          <w:instrText xml:space="preserve"> PAGEREF _Toc23132535 \h </w:instrText>
        </w:r>
        <w:r>
          <w:rPr>
            <w:noProof/>
            <w:webHidden/>
          </w:rPr>
        </w:r>
        <w:r>
          <w:rPr>
            <w:noProof/>
            <w:webHidden/>
          </w:rPr>
          <w:fldChar w:fldCharType="separate"/>
        </w:r>
        <w:r>
          <w:rPr>
            <w:noProof/>
            <w:webHidden/>
          </w:rPr>
          <w:t>39</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36" w:history="1">
        <w:r w:rsidRPr="00F26E6D">
          <w:rPr>
            <w:rStyle w:val="Hipervnculo"/>
            <w:noProof/>
          </w:rPr>
          <w:t>4.1.5.Especies Promisorias de Fauna Silvestre</w:t>
        </w:r>
        <w:r>
          <w:rPr>
            <w:noProof/>
            <w:webHidden/>
          </w:rPr>
          <w:tab/>
        </w:r>
        <w:r>
          <w:rPr>
            <w:noProof/>
            <w:webHidden/>
          </w:rPr>
          <w:fldChar w:fldCharType="begin"/>
        </w:r>
        <w:r>
          <w:rPr>
            <w:noProof/>
            <w:webHidden/>
          </w:rPr>
          <w:instrText xml:space="preserve"> PAGEREF _Toc23132536 \h </w:instrText>
        </w:r>
        <w:r>
          <w:rPr>
            <w:noProof/>
            <w:webHidden/>
          </w:rPr>
        </w:r>
        <w:r>
          <w:rPr>
            <w:noProof/>
            <w:webHidden/>
          </w:rPr>
          <w:fldChar w:fldCharType="separate"/>
        </w:r>
        <w:r>
          <w:rPr>
            <w:noProof/>
            <w:webHidden/>
          </w:rPr>
          <w:t>39</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37" w:history="1">
        <w:r w:rsidRPr="00F26E6D">
          <w:rPr>
            <w:rStyle w:val="Hipervnculo"/>
            <w:noProof/>
          </w:rPr>
          <w:t>4.1.6. Mamíferos</w:t>
        </w:r>
        <w:r>
          <w:rPr>
            <w:noProof/>
            <w:webHidden/>
          </w:rPr>
          <w:tab/>
        </w:r>
        <w:r>
          <w:rPr>
            <w:noProof/>
            <w:webHidden/>
          </w:rPr>
          <w:fldChar w:fldCharType="begin"/>
        </w:r>
        <w:r>
          <w:rPr>
            <w:noProof/>
            <w:webHidden/>
          </w:rPr>
          <w:instrText xml:space="preserve"> PAGEREF _Toc23132537 \h </w:instrText>
        </w:r>
        <w:r>
          <w:rPr>
            <w:noProof/>
            <w:webHidden/>
          </w:rPr>
        </w:r>
        <w:r>
          <w:rPr>
            <w:noProof/>
            <w:webHidden/>
          </w:rPr>
          <w:fldChar w:fldCharType="separate"/>
        </w:r>
        <w:r>
          <w:rPr>
            <w:noProof/>
            <w:webHidden/>
          </w:rPr>
          <w:t>40</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38" w:history="1">
        <w:r w:rsidRPr="00F26E6D">
          <w:rPr>
            <w:rStyle w:val="Hipervnculo"/>
            <w:noProof/>
          </w:rPr>
          <w:t>4.1.7. Insectos</w:t>
        </w:r>
        <w:r>
          <w:rPr>
            <w:noProof/>
            <w:webHidden/>
          </w:rPr>
          <w:tab/>
        </w:r>
        <w:r>
          <w:rPr>
            <w:noProof/>
            <w:webHidden/>
          </w:rPr>
          <w:fldChar w:fldCharType="begin"/>
        </w:r>
        <w:r>
          <w:rPr>
            <w:noProof/>
            <w:webHidden/>
          </w:rPr>
          <w:instrText xml:space="preserve"> PAGEREF _Toc23132538 \h </w:instrText>
        </w:r>
        <w:r>
          <w:rPr>
            <w:noProof/>
            <w:webHidden/>
          </w:rPr>
        </w:r>
        <w:r>
          <w:rPr>
            <w:noProof/>
            <w:webHidden/>
          </w:rPr>
          <w:fldChar w:fldCharType="separate"/>
        </w:r>
        <w:r>
          <w:rPr>
            <w:noProof/>
            <w:webHidden/>
          </w:rPr>
          <w:t>42</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39" w:history="1">
        <w:r w:rsidRPr="00F26E6D">
          <w:rPr>
            <w:rStyle w:val="Hipervnculo"/>
            <w:noProof/>
          </w:rPr>
          <w:t>4.1.8. Peces</w:t>
        </w:r>
        <w:r>
          <w:rPr>
            <w:noProof/>
            <w:webHidden/>
          </w:rPr>
          <w:tab/>
        </w:r>
        <w:r>
          <w:rPr>
            <w:noProof/>
            <w:webHidden/>
          </w:rPr>
          <w:fldChar w:fldCharType="begin"/>
        </w:r>
        <w:r>
          <w:rPr>
            <w:noProof/>
            <w:webHidden/>
          </w:rPr>
          <w:instrText xml:space="preserve"> PAGEREF _Toc23132539 \h </w:instrText>
        </w:r>
        <w:r>
          <w:rPr>
            <w:noProof/>
            <w:webHidden/>
          </w:rPr>
        </w:r>
        <w:r>
          <w:rPr>
            <w:noProof/>
            <w:webHidden/>
          </w:rPr>
          <w:fldChar w:fldCharType="separate"/>
        </w:r>
        <w:r>
          <w:rPr>
            <w:noProof/>
            <w:webHidden/>
          </w:rPr>
          <w:t>42</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40" w:history="1">
        <w:r w:rsidRPr="00F26E6D">
          <w:rPr>
            <w:rStyle w:val="Hipervnculo"/>
            <w:noProof/>
          </w:rPr>
          <w:t>4.2. ESPECIES AMENAZADAS DE FAUNA SILVESTRE</w:t>
        </w:r>
        <w:r>
          <w:rPr>
            <w:noProof/>
            <w:webHidden/>
          </w:rPr>
          <w:tab/>
        </w:r>
        <w:r>
          <w:rPr>
            <w:noProof/>
            <w:webHidden/>
          </w:rPr>
          <w:fldChar w:fldCharType="begin"/>
        </w:r>
        <w:r>
          <w:rPr>
            <w:noProof/>
            <w:webHidden/>
          </w:rPr>
          <w:instrText xml:space="preserve"> PAGEREF _Toc23132540 \h </w:instrText>
        </w:r>
        <w:r>
          <w:rPr>
            <w:noProof/>
            <w:webHidden/>
          </w:rPr>
        </w:r>
        <w:r>
          <w:rPr>
            <w:noProof/>
            <w:webHidden/>
          </w:rPr>
          <w:fldChar w:fldCharType="separate"/>
        </w:r>
        <w:r>
          <w:rPr>
            <w:noProof/>
            <w:webHidden/>
          </w:rPr>
          <w:t>42</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41" w:history="1">
        <w:r w:rsidRPr="00F26E6D">
          <w:rPr>
            <w:rStyle w:val="Hipervnculo"/>
            <w:noProof/>
          </w:rPr>
          <w:t>4.1.9. Aves</w:t>
        </w:r>
        <w:r>
          <w:rPr>
            <w:noProof/>
            <w:webHidden/>
          </w:rPr>
          <w:tab/>
        </w:r>
        <w:r>
          <w:rPr>
            <w:noProof/>
            <w:webHidden/>
          </w:rPr>
          <w:fldChar w:fldCharType="begin"/>
        </w:r>
        <w:r>
          <w:rPr>
            <w:noProof/>
            <w:webHidden/>
          </w:rPr>
          <w:instrText xml:space="preserve"> PAGEREF _Toc23132541 \h </w:instrText>
        </w:r>
        <w:r>
          <w:rPr>
            <w:noProof/>
            <w:webHidden/>
          </w:rPr>
        </w:r>
        <w:r>
          <w:rPr>
            <w:noProof/>
            <w:webHidden/>
          </w:rPr>
          <w:fldChar w:fldCharType="separate"/>
        </w:r>
        <w:r>
          <w:rPr>
            <w:noProof/>
            <w:webHidden/>
          </w:rPr>
          <w:t>46</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42" w:history="1">
        <w:r w:rsidRPr="00F26E6D">
          <w:rPr>
            <w:rStyle w:val="Hipervnculo"/>
            <w:noProof/>
          </w:rPr>
          <w:t>4.1.10. Mamíferos</w:t>
        </w:r>
        <w:r>
          <w:rPr>
            <w:noProof/>
            <w:webHidden/>
          </w:rPr>
          <w:tab/>
        </w:r>
        <w:r>
          <w:rPr>
            <w:noProof/>
            <w:webHidden/>
          </w:rPr>
          <w:fldChar w:fldCharType="begin"/>
        </w:r>
        <w:r>
          <w:rPr>
            <w:noProof/>
            <w:webHidden/>
          </w:rPr>
          <w:instrText xml:space="preserve"> PAGEREF _Toc23132542 \h </w:instrText>
        </w:r>
        <w:r>
          <w:rPr>
            <w:noProof/>
            <w:webHidden/>
          </w:rPr>
        </w:r>
        <w:r>
          <w:rPr>
            <w:noProof/>
            <w:webHidden/>
          </w:rPr>
          <w:fldChar w:fldCharType="separate"/>
        </w:r>
        <w:r>
          <w:rPr>
            <w:noProof/>
            <w:webHidden/>
          </w:rPr>
          <w:t>47</w:t>
        </w:r>
        <w:r>
          <w:rPr>
            <w:noProof/>
            <w:webHidden/>
          </w:rPr>
          <w:fldChar w:fldCharType="end"/>
        </w:r>
      </w:hyperlink>
    </w:p>
    <w:p w:rsidR="00444341" w:rsidRDefault="00444341">
      <w:pPr>
        <w:pStyle w:val="TDC1"/>
        <w:tabs>
          <w:tab w:val="right" w:leader="underscore" w:pos="9112"/>
        </w:tabs>
        <w:rPr>
          <w:rFonts w:eastAsiaTheme="minorEastAsia" w:cstheme="minorBidi"/>
          <w:b w:val="0"/>
          <w:bCs w:val="0"/>
          <w:i w:val="0"/>
          <w:iCs w:val="0"/>
          <w:noProof/>
          <w:sz w:val="22"/>
          <w:szCs w:val="22"/>
          <w:lang w:val="es-CO" w:eastAsia="es-CO"/>
        </w:rPr>
      </w:pPr>
      <w:hyperlink w:anchor="_Toc23132543" w:history="1">
        <w:r w:rsidRPr="00F26E6D">
          <w:rPr>
            <w:rStyle w:val="Hipervnculo"/>
            <w:noProof/>
          </w:rPr>
          <w:t>5. CARACTERISTICAS SOCIOECONOMICAS</w:t>
        </w:r>
        <w:r>
          <w:rPr>
            <w:noProof/>
            <w:webHidden/>
          </w:rPr>
          <w:tab/>
        </w:r>
        <w:r>
          <w:rPr>
            <w:noProof/>
            <w:webHidden/>
          </w:rPr>
          <w:fldChar w:fldCharType="begin"/>
        </w:r>
        <w:r>
          <w:rPr>
            <w:noProof/>
            <w:webHidden/>
          </w:rPr>
          <w:instrText xml:space="preserve"> PAGEREF _Toc23132543 \h </w:instrText>
        </w:r>
        <w:r>
          <w:rPr>
            <w:noProof/>
            <w:webHidden/>
          </w:rPr>
        </w:r>
        <w:r>
          <w:rPr>
            <w:noProof/>
            <w:webHidden/>
          </w:rPr>
          <w:fldChar w:fldCharType="separate"/>
        </w:r>
        <w:r>
          <w:rPr>
            <w:noProof/>
            <w:webHidden/>
          </w:rPr>
          <w:t>47</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44" w:history="1">
        <w:r w:rsidRPr="00F26E6D">
          <w:rPr>
            <w:rStyle w:val="Hipervnculo"/>
            <w:noProof/>
          </w:rPr>
          <w:t>5.1. POBLACION</w:t>
        </w:r>
        <w:r>
          <w:rPr>
            <w:noProof/>
            <w:webHidden/>
          </w:rPr>
          <w:tab/>
        </w:r>
        <w:r>
          <w:rPr>
            <w:noProof/>
            <w:webHidden/>
          </w:rPr>
          <w:fldChar w:fldCharType="begin"/>
        </w:r>
        <w:r>
          <w:rPr>
            <w:noProof/>
            <w:webHidden/>
          </w:rPr>
          <w:instrText xml:space="preserve"> PAGEREF _Toc23132544 \h </w:instrText>
        </w:r>
        <w:r>
          <w:rPr>
            <w:noProof/>
            <w:webHidden/>
          </w:rPr>
        </w:r>
        <w:r>
          <w:rPr>
            <w:noProof/>
            <w:webHidden/>
          </w:rPr>
          <w:fldChar w:fldCharType="separate"/>
        </w:r>
        <w:r>
          <w:rPr>
            <w:noProof/>
            <w:webHidden/>
          </w:rPr>
          <w:t>47</w:t>
        </w:r>
        <w:r>
          <w:rPr>
            <w:noProof/>
            <w:webHidden/>
          </w:rPr>
          <w:fldChar w:fldCharType="end"/>
        </w:r>
      </w:hyperlink>
    </w:p>
    <w:p w:rsidR="00444341" w:rsidRDefault="00444341">
      <w:pPr>
        <w:pStyle w:val="TDC2"/>
        <w:tabs>
          <w:tab w:val="right" w:leader="underscore" w:pos="9112"/>
        </w:tabs>
        <w:rPr>
          <w:rFonts w:eastAsiaTheme="minorEastAsia" w:cstheme="minorBidi"/>
          <w:b w:val="0"/>
          <w:bCs w:val="0"/>
          <w:noProof/>
          <w:lang w:val="es-CO" w:eastAsia="es-CO"/>
        </w:rPr>
      </w:pPr>
      <w:hyperlink w:anchor="_Toc23132545" w:history="1">
        <w:r w:rsidRPr="00F26E6D">
          <w:rPr>
            <w:rStyle w:val="Hipervnculo"/>
            <w:noProof/>
          </w:rPr>
          <w:t>5.2. ASPECTO ECONOMICO</w:t>
        </w:r>
        <w:r>
          <w:rPr>
            <w:noProof/>
            <w:webHidden/>
          </w:rPr>
          <w:tab/>
        </w:r>
        <w:r>
          <w:rPr>
            <w:noProof/>
            <w:webHidden/>
          </w:rPr>
          <w:fldChar w:fldCharType="begin"/>
        </w:r>
        <w:r>
          <w:rPr>
            <w:noProof/>
            <w:webHidden/>
          </w:rPr>
          <w:instrText xml:space="preserve"> PAGEREF _Toc23132545 \h </w:instrText>
        </w:r>
        <w:r>
          <w:rPr>
            <w:noProof/>
            <w:webHidden/>
          </w:rPr>
        </w:r>
        <w:r>
          <w:rPr>
            <w:noProof/>
            <w:webHidden/>
          </w:rPr>
          <w:fldChar w:fldCharType="separate"/>
        </w:r>
        <w:r>
          <w:rPr>
            <w:noProof/>
            <w:webHidden/>
          </w:rPr>
          <w:t>51</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46" w:history="1">
        <w:r w:rsidRPr="00F26E6D">
          <w:rPr>
            <w:rStyle w:val="Hipervnculo"/>
            <w:rFonts w:eastAsiaTheme="minorHAnsi"/>
            <w:noProof/>
          </w:rPr>
          <w:t>5.2.1. Actividad Agropecuaria</w:t>
        </w:r>
        <w:r>
          <w:rPr>
            <w:noProof/>
            <w:webHidden/>
          </w:rPr>
          <w:tab/>
        </w:r>
        <w:r>
          <w:rPr>
            <w:noProof/>
            <w:webHidden/>
          </w:rPr>
          <w:fldChar w:fldCharType="begin"/>
        </w:r>
        <w:r>
          <w:rPr>
            <w:noProof/>
            <w:webHidden/>
          </w:rPr>
          <w:instrText xml:space="preserve"> PAGEREF _Toc23132546 \h </w:instrText>
        </w:r>
        <w:r>
          <w:rPr>
            <w:noProof/>
            <w:webHidden/>
          </w:rPr>
        </w:r>
        <w:r>
          <w:rPr>
            <w:noProof/>
            <w:webHidden/>
          </w:rPr>
          <w:fldChar w:fldCharType="separate"/>
        </w:r>
        <w:r>
          <w:rPr>
            <w:noProof/>
            <w:webHidden/>
          </w:rPr>
          <w:t>51</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47" w:history="1">
        <w:r w:rsidRPr="00F26E6D">
          <w:rPr>
            <w:rStyle w:val="Hipervnculo"/>
            <w:noProof/>
          </w:rPr>
          <w:t>5.2.2. Producción Agrícola</w:t>
        </w:r>
        <w:r>
          <w:rPr>
            <w:noProof/>
            <w:webHidden/>
          </w:rPr>
          <w:tab/>
        </w:r>
        <w:r>
          <w:rPr>
            <w:noProof/>
            <w:webHidden/>
          </w:rPr>
          <w:fldChar w:fldCharType="begin"/>
        </w:r>
        <w:r>
          <w:rPr>
            <w:noProof/>
            <w:webHidden/>
          </w:rPr>
          <w:instrText xml:space="preserve"> PAGEREF _Toc23132547 \h </w:instrText>
        </w:r>
        <w:r>
          <w:rPr>
            <w:noProof/>
            <w:webHidden/>
          </w:rPr>
        </w:r>
        <w:r>
          <w:rPr>
            <w:noProof/>
            <w:webHidden/>
          </w:rPr>
          <w:fldChar w:fldCharType="separate"/>
        </w:r>
        <w:r>
          <w:rPr>
            <w:noProof/>
            <w:webHidden/>
          </w:rPr>
          <w:t>56</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48" w:history="1">
        <w:r w:rsidRPr="00F26E6D">
          <w:rPr>
            <w:rStyle w:val="Hipervnculo"/>
            <w:noProof/>
          </w:rPr>
          <w:t>5.2.3. Actividad Agropecuaria</w:t>
        </w:r>
        <w:r>
          <w:rPr>
            <w:noProof/>
            <w:webHidden/>
          </w:rPr>
          <w:tab/>
        </w:r>
        <w:r>
          <w:rPr>
            <w:noProof/>
            <w:webHidden/>
          </w:rPr>
          <w:fldChar w:fldCharType="begin"/>
        </w:r>
        <w:r>
          <w:rPr>
            <w:noProof/>
            <w:webHidden/>
          </w:rPr>
          <w:instrText xml:space="preserve"> PAGEREF _Toc23132548 \h </w:instrText>
        </w:r>
        <w:r>
          <w:rPr>
            <w:noProof/>
            <w:webHidden/>
          </w:rPr>
        </w:r>
        <w:r>
          <w:rPr>
            <w:noProof/>
            <w:webHidden/>
          </w:rPr>
          <w:fldChar w:fldCharType="separate"/>
        </w:r>
        <w:r>
          <w:rPr>
            <w:noProof/>
            <w:webHidden/>
          </w:rPr>
          <w:t>57</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49" w:history="1">
        <w:r w:rsidRPr="00F26E6D">
          <w:rPr>
            <w:rStyle w:val="Hipervnculo"/>
            <w:noProof/>
          </w:rPr>
          <w:t>5.2.4. Sector Pecuario</w:t>
        </w:r>
        <w:r>
          <w:rPr>
            <w:noProof/>
            <w:webHidden/>
          </w:rPr>
          <w:tab/>
        </w:r>
        <w:r>
          <w:rPr>
            <w:noProof/>
            <w:webHidden/>
          </w:rPr>
          <w:fldChar w:fldCharType="begin"/>
        </w:r>
        <w:r>
          <w:rPr>
            <w:noProof/>
            <w:webHidden/>
          </w:rPr>
          <w:instrText xml:space="preserve"> PAGEREF _Toc23132549 \h </w:instrText>
        </w:r>
        <w:r>
          <w:rPr>
            <w:noProof/>
            <w:webHidden/>
          </w:rPr>
        </w:r>
        <w:r>
          <w:rPr>
            <w:noProof/>
            <w:webHidden/>
          </w:rPr>
          <w:fldChar w:fldCharType="separate"/>
        </w:r>
        <w:r>
          <w:rPr>
            <w:noProof/>
            <w:webHidden/>
          </w:rPr>
          <w:t>57</w:t>
        </w:r>
        <w:r>
          <w:rPr>
            <w:noProof/>
            <w:webHidden/>
          </w:rPr>
          <w:fldChar w:fldCharType="end"/>
        </w:r>
      </w:hyperlink>
    </w:p>
    <w:p w:rsidR="00444341" w:rsidRDefault="00444341">
      <w:pPr>
        <w:pStyle w:val="TDC3"/>
        <w:tabs>
          <w:tab w:val="right" w:leader="underscore" w:pos="9112"/>
        </w:tabs>
        <w:rPr>
          <w:rFonts w:eastAsiaTheme="minorEastAsia" w:cstheme="minorBidi"/>
          <w:noProof/>
          <w:sz w:val="22"/>
          <w:szCs w:val="22"/>
          <w:lang w:val="es-CO" w:eastAsia="es-CO"/>
        </w:rPr>
      </w:pPr>
      <w:hyperlink w:anchor="_Toc23132550" w:history="1">
        <w:r w:rsidRPr="00F26E6D">
          <w:rPr>
            <w:rStyle w:val="Hipervnculo"/>
            <w:noProof/>
          </w:rPr>
          <w:t>5.2.5.Actividad Minera</w:t>
        </w:r>
        <w:r>
          <w:rPr>
            <w:noProof/>
            <w:webHidden/>
          </w:rPr>
          <w:tab/>
        </w:r>
        <w:r>
          <w:rPr>
            <w:noProof/>
            <w:webHidden/>
          </w:rPr>
          <w:fldChar w:fldCharType="begin"/>
        </w:r>
        <w:r>
          <w:rPr>
            <w:noProof/>
            <w:webHidden/>
          </w:rPr>
          <w:instrText xml:space="preserve"> PAGEREF _Toc23132550 \h </w:instrText>
        </w:r>
        <w:r>
          <w:rPr>
            <w:noProof/>
            <w:webHidden/>
          </w:rPr>
        </w:r>
        <w:r>
          <w:rPr>
            <w:noProof/>
            <w:webHidden/>
          </w:rPr>
          <w:fldChar w:fldCharType="separate"/>
        </w:r>
        <w:r>
          <w:rPr>
            <w:noProof/>
            <w:webHidden/>
          </w:rPr>
          <w:t>57</w:t>
        </w:r>
        <w:r>
          <w:rPr>
            <w:noProof/>
            <w:webHidden/>
          </w:rPr>
          <w:fldChar w:fldCharType="end"/>
        </w:r>
      </w:hyperlink>
    </w:p>
    <w:p w:rsidR="00444341" w:rsidRDefault="00444341">
      <w:pPr>
        <w:pStyle w:val="TDC1"/>
        <w:tabs>
          <w:tab w:val="right" w:leader="underscore" w:pos="9112"/>
        </w:tabs>
        <w:rPr>
          <w:rFonts w:eastAsiaTheme="minorEastAsia" w:cstheme="minorBidi"/>
          <w:b w:val="0"/>
          <w:bCs w:val="0"/>
          <w:i w:val="0"/>
          <w:iCs w:val="0"/>
          <w:noProof/>
          <w:sz w:val="22"/>
          <w:szCs w:val="22"/>
          <w:lang w:val="es-CO" w:eastAsia="es-CO"/>
        </w:rPr>
      </w:pPr>
      <w:hyperlink w:anchor="_Toc23132551" w:history="1">
        <w:r w:rsidRPr="00F26E6D">
          <w:rPr>
            <w:rStyle w:val="Hipervnculo"/>
            <w:noProof/>
          </w:rPr>
          <w:t>6. BIIBLIOGRAFIA</w:t>
        </w:r>
        <w:r>
          <w:rPr>
            <w:noProof/>
            <w:webHidden/>
          </w:rPr>
          <w:tab/>
        </w:r>
        <w:r>
          <w:rPr>
            <w:noProof/>
            <w:webHidden/>
          </w:rPr>
          <w:fldChar w:fldCharType="begin"/>
        </w:r>
        <w:r>
          <w:rPr>
            <w:noProof/>
            <w:webHidden/>
          </w:rPr>
          <w:instrText xml:space="preserve"> PAGEREF _Toc23132551 \h </w:instrText>
        </w:r>
        <w:r>
          <w:rPr>
            <w:noProof/>
            <w:webHidden/>
          </w:rPr>
        </w:r>
        <w:r>
          <w:rPr>
            <w:noProof/>
            <w:webHidden/>
          </w:rPr>
          <w:fldChar w:fldCharType="separate"/>
        </w:r>
        <w:r>
          <w:rPr>
            <w:noProof/>
            <w:webHidden/>
          </w:rPr>
          <w:t>58</w:t>
        </w:r>
        <w:r>
          <w:rPr>
            <w:noProof/>
            <w:webHidden/>
          </w:rPr>
          <w:fldChar w:fldCharType="end"/>
        </w:r>
      </w:hyperlink>
    </w:p>
    <w:p w:rsidR="00C247F7" w:rsidRDefault="00F6669A" w:rsidP="00AB5ACE">
      <w:pPr>
        <w:jc w:val="left"/>
        <w:rPr>
          <w:rFonts w:cs="Arial"/>
          <w:b/>
          <w:szCs w:val="22"/>
          <w:lang w:val="es-CO"/>
        </w:rPr>
      </w:pPr>
      <w:r>
        <w:rPr>
          <w:rFonts w:cs="Arial"/>
          <w:b/>
          <w:szCs w:val="22"/>
          <w:lang w:val="es-CO"/>
        </w:rPr>
        <w:fldChar w:fldCharType="end"/>
      </w:r>
    </w:p>
    <w:p w:rsidR="00F6669A" w:rsidRDefault="00F6669A" w:rsidP="00F6669A">
      <w:pPr>
        <w:jc w:val="center"/>
        <w:rPr>
          <w:rFonts w:cs="Arial"/>
          <w:b/>
          <w:szCs w:val="22"/>
          <w:lang w:val="es-CO"/>
        </w:rPr>
      </w:pPr>
      <w:r>
        <w:rPr>
          <w:rFonts w:cs="Arial"/>
          <w:b/>
          <w:szCs w:val="22"/>
          <w:lang w:val="es-CO"/>
        </w:rPr>
        <w:t>Lista de tablas</w:t>
      </w:r>
    </w:p>
    <w:p w:rsidR="00444341" w:rsidRDefault="00F6669A">
      <w:pPr>
        <w:pStyle w:val="Tabladeilustraciones"/>
        <w:tabs>
          <w:tab w:val="right" w:leader="underscore" w:pos="9112"/>
        </w:tabs>
        <w:rPr>
          <w:rFonts w:eastAsiaTheme="minorEastAsia" w:cstheme="minorBidi"/>
          <w:i w:val="0"/>
          <w:iCs w:val="0"/>
          <w:noProof/>
          <w:sz w:val="22"/>
          <w:szCs w:val="22"/>
          <w:lang w:val="es-CO" w:eastAsia="es-CO"/>
        </w:rPr>
      </w:pPr>
      <w:r>
        <w:rPr>
          <w:rFonts w:cs="Arial"/>
          <w:b/>
          <w:szCs w:val="22"/>
          <w:lang w:val="es-CO"/>
        </w:rPr>
        <w:fldChar w:fldCharType="begin"/>
      </w:r>
      <w:r>
        <w:rPr>
          <w:rFonts w:cs="Arial"/>
          <w:b/>
          <w:szCs w:val="22"/>
          <w:lang w:val="es-CO"/>
        </w:rPr>
        <w:instrText xml:space="preserve"> TOC \h \z \c "Tabla" </w:instrText>
      </w:r>
      <w:r>
        <w:rPr>
          <w:rFonts w:cs="Arial"/>
          <w:b/>
          <w:szCs w:val="22"/>
          <w:lang w:val="es-CO"/>
        </w:rPr>
        <w:fldChar w:fldCharType="separate"/>
      </w:r>
      <w:hyperlink w:anchor="_Toc23132552" w:history="1">
        <w:r w:rsidR="00444341" w:rsidRPr="005304A7">
          <w:rPr>
            <w:rStyle w:val="Hipervnculo"/>
            <w:rFonts w:eastAsia="Arial"/>
            <w:noProof/>
          </w:rPr>
          <w:t xml:space="preserve">Tabla 1. </w:t>
        </w:r>
        <w:r w:rsidR="00444341" w:rsidRPr="005304A7">
          <w:rPr>
            <w:rStyle w:val="Hipervnculo"/>
            <w:rFonts w:eastAsia="Arial"/>
            <w:noProof/>
            <w:bdr w:val="none" w:sz="0" w:space="0" w:color="auto" w:frame="1"/>
          </w:rPr>
          <w:t>Extensión de los municipios de la CDMB</w:t>
        </w:r>
        <w:r w:rsidR="00444341">
          <w:rPr>
            <w:noProof/>
            <w:webHidden/>
          </w:rPr>
          <w:tab/>
        </w:r>
        <w:r w:rsidR="00444341">
          <w:rPr>
            <w:noProof/>
            <w:webHidden/>
          </w:rPr>
          <w:fldChar w:fldCharType="begin"/>
        </w:r>
        <w:r w:rsidR="00444341">
          <w:rPr>
            <w:noProof/>
            <w:webHidden/>
          </w:rPr>
          <w:instrText xml:space="preserve"> PAGEREF _Toc23132552 \h </w:instrText>
        </w:r>
        <w:r w:rsidR="00444341">
          <w:rPr>
            <w:noProof/>
            <w:webHidden/>
          </w:rPr>
        </w:r>
        <w:r w:rsidR="00444341">
          <w:rPr>
            <w:noProof/>
            <w:webHidden/>
          </w:rPr>
          <w:fldChar w:fldCharType="separate"/>
        </w:r>
        <w:r w:rsidR="00444341">
          <w:rPr>
            <w:noProof/>
            <w:webHidden/>
          </w:rPr>
          <w:t>4</w:t>
        </w:r>
        <w:r w:rsidR="00444341">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53" w:history="1">
        <w:r w:rsidRPr="005304A7">
          <w:rPr>
            <w:rStyle w:val="Hipervnculo"/>
            <w:rFonts w:eastAsia="Arial"/>
            <w:noProof/>
          </w:rPr>
          <w:t xml:space="preserve">Tabla 2. </w:t>
        </w:r>
        <w:r w:rsidRPr="005304A7">
          <w:rPr>
            <w:rStyle w:val="Hipervnculo"/>
            <w:rFonts w:eastAsiaTheme="minorHAnsi"/>
            <w:noProof/>
          </w:rPr>
          <w:t>Distribución de municipios – CDMB.</w:t>
        </w:r>
        <w:r>
          <w:rPr>
            <w:noProof/>
            <w:webHidden/>
          </w:rPr>
          <w:tab/>
        </w:r>
        <w:r>
          <w:rPr>
            <w:noProof/>
            <w:webHidden/>
          </w:rPr>
          <w:fldChar w:fldCharType="begin"/>
        </w:r>
        <w:r>
          <w:rPr>
            <w:noProof/>
            <w:webHidden/>
          </w:rPr>
          <w:instrText xml:space="preserve"> PAGEREF _Toc23132553 \h </w:instrText>
        </w:r>
        <w:r>
          <w:rPr>
            <w:noProof/>
            <w:webHidden/>
          </w:rPr>
        </w:r>
        <w:r>
          <w:rPr>
            <w:noProof/>
            <w:webHidden/>
          </w:rPr>
          <w:fldChar w:fldCharType="separate"/>
        </w:r>
        <w:r>
          <w:rPr>
            <w:noProof/>
            <w:webHidden/>
          </w:rPr>
          <w:t>5</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54" w:history="1">
        <w:r w:rsidRPr="005304A7">
          <w:rPr>
            <w:rStyle w:val="Hipervnculo"/>
            <w:rFonts w:eastAsia="Arial"/>
            <w:noProof/>
          </w:rPr>
          <w:t>Tabla 3. Clasificación de las cuencas región CDMB</w:t>
        </w:r>
        <w:r>
          <w:rPr>
            <w:noProof/>
            <w:webHidden/>
          </w:rPr>
          <w:tab/>
        </w:r>
        <w:r>
          <w:rPr>
            <w:noProof/>
            <w:webHidden/>
          </w:rPr>
          <w:fldChar w:fldCharType="begin"/>
        </w:r>
        <w:r>
          <w:rPr>
            <w:noProof/>
            <w:webHidden/>
          </w:rPr>
          <w:instrText xml:space="preserve"> PAGEREF _Toc23132554 \h </w:instrText>
        </w:r>
        <w:r>
          <w:rPr>
            <w:noProof/>
            <w:webHidden/>
          </w:rPr>
        </w:r>
        <w:r>
          <w:rPr>
            <w:noProof/>
            <w:webHidden/>
          </w:rPr>
          <w:fldChar w:fldCharType="separate"/>
        </w:r>
        <w:r>
          <w:rPr>
            <w:noProof/>
            <w:webHidden/>
          </w:rPr>
          <w:t>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55" w:history="1">
        <w:r w:rsidRPr="005304A7">
          <w:rPr>
            <w:rStyle w:val="Hipervnculo"/>
            <w:rFonts w:eastAsia="Arial"/>
            <w:noProof/>
          </w:rPr>
          <w:t>Tabla 4. Formulación y Ajustes de los POMCAS – DCMB</w:t>
        </w:r>
        <w:r>
          <w:rPr>
            <w:noProof/>
            <w:webHidden/>
          </w:rPr>
          <w:tab/>
        </w:r>
        <w:r>
          <w:rPr>
            <w:noProof/>
            <w:webHidden/>
          </w:rPr>
          <w:fldChar w:fldCharType="begin"/>
        </w:r>
        <w:r>
          <w:rPr>
            <w:noProof/>
            <w:webHidden/>
          </w:rPr>
          <w:instrText xml:space="preserve"> PAGEREF _Toc23132555 \h </w:instrText>
        </w:r>
        <w:r>
          <w:rPr>
            <w:noProof/>
            <w:webHidden/>
          </w:rPr>
        </w:r>
        <w:r>
          <w:rPr>
            <w:noProof/>
            <w:webHidden/>
          </w:rPr>
          <w:fldChar w:fldCharType="separate"/>
        </w:r>
        <w:r>
          <w:rPr>
            <w:noProof/>
            <w:webHidden/>
          </w:rPr>
          <w:t>11</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56" w:history="1">
        <w:r w:rsidRPr="005304A7">
          <w:rPr>
            <w:rStyle w:val="Hipervnculo"/>
            <w:rFonts w:eastAsia="Arial"/>
            <w:noProof/>
          </w:rPr>
          <w:t xml:space="preserve">Tabla 5. </w:t>
        </w:r>
        <w:r w:rsidRPr="005304A7">
          <w:rPr>
            <w:rStyle w:val="Hipervnculo"/>
            <w:rFonts w:eastAsiaTheme="minorHAnsi"/>
            <w:noProof/>
          </w:rPr>
          <w:t>Características del índice de escasez</w:t>
        </w:r>
        <w:r>
          <w:rPr>
            <w:noProof/>
            <w:webHidden/>
          </w:rPr>
          <w:tab/>
        </w:r>
        <w:r>
          <w:rPr>
            <w:noProof/>
            <w:webHidden/>
          </w:rPr>
          <w:fldChar w:fldCharType="begin"/>
        </w:r>
        <w:r>
          <w:rPr>
            <w:noProof/>
            <w:webHidden/>
          </w:rPr>
          <w:instrText xml:space="preserve"> PAGEREF _Toc23132556 \h </w:instrText>
        </w:r>
        <w:r>
          <w:rPr>
            <w:noProof/>
            <w:webHidden/>
          </w:rPr>
        </w:r>
        <w:r>
          <w:rPr>
            <w:noProof/>
            <w:webHidden/>
          </w:rPr>
          <w:fldChar w:fldCharType="separate"/>
        </w:r>
        <w:r>
          <w:rPr>
            <w:noProof/>
            <w:webHidden/>
          </w:rPr>
          <w:t>12</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57" w:history="1">
        <w:r w:rsidRPr="005304A7">
          <w:rPr>
            <w:rStyle w:val="Hipervnculo"/>
            <w:rFonts w:eastAsia="Arial"/>
            <w:noProof/>
          </w:rPr>
          <w:t>Tabla 6. Índice de escasez por cuenca hidrográfica región CDMB</w:t>
        </w:r>
        <w:r>
          <w:rPr>
            <w:noProof/>
            <w:webHidden/>
          </w:rPr>
          <w:tab/>
        </w:r>
        <w:r>
          <w:rPr>
            <w:noProof/>
            <w:webHidden/>
          </w:rPr>
          <w:fldChar w:fldCharType="begin"/>
        </w:r>
        <w:r>
          <w:rPr>
            <w:noProof/>
            <w:webHidden/>
          </w:rPr>
          <w:instrText xml:space="preserve"> PAGEREF _Toc23132557 \h </w:instrText>
        </w:r>
        <w:r>
          <w:rPr>
            <w:noProof/>
            <w:webHidden/>
          </w:rPr>
        </w:r>
        <w:r>
          <w:rPr>
            <w:noProof/>
            <w:webHidden/>
          </w:rPr>
          <w:fldChar w:fldCharType="separate"/>
        </w:r>
        <w:r>
          <w:rPr>
            <w:noProof/>
            <w:webHidden/>
          </w:rPr>
          <w:t>13</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58" w:history="1">
        <w:r w:rsidRPr="005304A7">
          <w:rPr>
            <w:rStyle w:val="Hipervnculo"/>
            <w:rFonts w:eastAsia="Arial"/>
            <w:noProof/>
          </w:rPr>
          <w:t>Tabla 7. Total de agua Concesionada en la Región CDMB</w:t>
        </w:r>
        <w:r>
          <w:rPr>
            <w:noProof/>
            <w:webHidden/>
          </w:rPr>
          <w:tab/>
        </w:r>
        <w:r>
          <w:rPr>
            <w:noProof/>
            <w:webHidden/>
          </w:rPr>
          <w:fldChar w:fldCharType="begin"/>
        </w:r>
        <w:r>
          <w:rPr>
            <w:noProof/>
            <w:webHidden/>
          </w:rPr>
          <w:instrText xml:space="preserve"> PAGEREF _Toc23132558 \h </w:instrText>
        </w:r>
        <w:r>
          <w:rPr>
            <w:noProof/>
            <w:webHidden/>
          </w:rPr>
        </w:r>
        <w:r>
          <w:rPr>
            <w:noProof/>
            <w:webHidden/>
          </w:rPr>
          <w:fldChar w:fldCharType="separate"/>
        </w:r>
        <w:r>
          <w:rPr>
            <w:noProof/>
            <w:webHidden/>
          </w:rPr>
          <w:t>13</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59" w:history="1">
        <w:r w:rsidRPr="005304A7">
          <w:rPr>
            <w:rStyle w:val="Hipervnculo"/>
            <w:rFonts w:eastAsia="Arial"/>
            <w:noProof/>
          </w:rPr>
          <w:t>Tabla 8. Conformación de las SUBCUENCAS</w:t>
        </w:r>
        <w:r>
          <w:rPr>
            <w:noProof/>
            <w:webHidden/>
          </w:rPr>
          <w:tab/>
        </w:r>
        <w:r>
          <w:rPr>
            <w:noProof/>
            <w:webHidden/>
          </w:rPr>
          <w:fldChar w:fldCharType="begin"/>
        </w:r>
        <w:r>
          <w:rPr>
            <w:noProof/>
            <w:webHidden/>
          </w:rPr>
          <w:instrText xml:space="preserve"> PAGEREF _Toc23132559 \h </w:instrText>
        </w:r>
        <w:r>
          <w:rPr>
            <w:noProof/>
            <w:webHidden/>
          </w:rPr>
        </w:r>
        <w:r>
          <w:rPr>
            <w:noProof/>
            <w:webHidden/>
          </w:rPr>
          <w:fldChar w:fldCharType="separate"/>
        </w:r>
        <w:r>
          <w:rPr>
            <w:noProof/>
            <w:webHidden/>
          </w:rPr>
          <w:t>15</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0" w:history="1">
        <w:r w:rsidRPr="005304A7">
          <w:rPr>
            <w:rStyle w:val="Hipervnculo"/>
            <w:rFonts w:eastAsia="Arial"/>
            <w:noProof/>
          </w:rPr>
          <w:t>Tabla 9. Hidrografía, municipio de Tona.</w:t>
        </w:r>
        <w:r>
          <w:rPr>
            <w:noProof/>
            <w:webHidden/>
          </w:rPr>
          <w:tab/>
        </w:r>
        <w:r>
          <w:rPr>
            <w:noProof/>
            <w:webHidden/>
          </w:rPr>
          <w:fldChar w:fldCharType="begin"/>
        </w:r>
        <w:r>
          <w:rPr>
            <w:noProof/>
            <w:webHidden/>
          </w:rPr>
          <w:instrText xml:space="preserve"> PAGEREF _Toc23132560 \h </w:instrText>
        </w:r>
        <w:r>
          <w:rPr>
            <w:noProof/>
            <w:webHidden/>
          </w:rPr>
        </w:r>
        <w:r>
          <w:rPr>
            <w:noProof/>
            <w:webHidden/>
          </w:rPr>
          <w:fldChar w:fldCharType="separate"/>
        </w:r>
        <w:r>
          <w:rPr>
            <w:noProof/>
            <w:webHidden/>
          </w:rPr>
          <w:t>16</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1" w:history="1">
        <w:r w:rsidRPr="005304A7">
          <w:rPr>
            <w:rStyle w:val="Hipervnculo"/>
            <w:rFonts w:eastAsia="Arial"/>
            <w:noProof/>
          </w:rPr>
          <w:t>Tabla 10. Distribución de la riqueza de especies y géneros por familia cuenca Sogamoso</w:t>
        </w:r>
        <w:r>
          <w:rPr>
            <w:noProof/>
            <w:webHidden/>
          </w:rPr>
          <w:tab/>
        </w:r>
        <w:r>
          <w:rPr>
            <w:noProof/>
            <w:webHidden/>
          </w:rPr>
          <w:fldChar w:fldCharType="begin"/>
        </w:r>
        <w:r>
          <w:rPr>
            <w:noProof/>
            <w:webHidden/>
          </w:rPr>
          <w:instrText xml:space="preserve"> PAGEREF _Toc23132561 \h </w:instrText>
        </w:r>
        <w:r>
          <w:rPr>
            <w:noProof/>
            <w:webHidden/>
          </w:rPr>
        </w:r>
        <w:r>
          <w:rPr>
            <w:noProof/>
            <w:webHidden/>
          </w:rPr>
          <w:fldChar w:fldCharType="separate"/>
        </w:r>
        <w:r>
          <w:rPr>
            <w:noProof/>
            <w:webHidden/>
          </w:rPr>
          <w:t>27</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2" w:history="1">
        <w:r w:rsidRPr="005304A7">
          <w:rPr>
            <w:rStyle w:val="Hipervnculo"/>
            <w:rFonts w:eastAsia="Arial"/>
            <w:noProof/>
          </w:rPr>
          <w:t>Tabla 11. Especies forestales promisorias identificadas.</w:t>
        </w:r>
        <w:r>
          <w:rPr>
            <w:noProof/>
            <w:webHidden/>
          </w:rPr>
          <w:tab/>
        </w:r>
        <w:r>
          <w:rPr>
            <w:noProof/>
            <w:webHidden/>
          </w:rPr>
          <w:fldChar w:fldCharType="begin"/>
        </w:r>
        <w:r>
          <w:rPr>
            <w:noProof/>
            <w:webHidden/>
          </w:rPr>
          <w:instrText xml:space="preserve"> PAGEREF _Toc23132562 \h </w:instrText>
        </w:r>
        <w:r>
          <w:rPr>
            <w:noProof/>
            <w:webHidden/>
          </w:rPr>
        </w:r>
        <w:r>
          <w:rPr>
            <w:noProof/>
            <w:webHidden/>
          </w:rPr>
          <w:fldChar w:fldCharType="separate"/>
        </w:r>
        <w:r>
          <w:rPr>
            <w:noProof/>
            <w:webHidden/>
          </w:rPr>
          <w:t>28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3" w:history="1">
        <w:r w:rsidRPr="005304A7">
          <w:rPr>
            <w:rStyle w:val="Hipervnculo"/>
            <w:rFonts w:eastAsia="Arial"/>
            <w:noProof/>
          </w:rPr>
          <w:t>Tabla 12. PGOMF elaborados en la región CDMB</w:t>
        </w:r>
        <w:r>
          <w:rPr>
            <w:noProof/>
            <w:webHidden/>
          </w:rPr>
          <w:tab/>
        </w:r>
        <w:r>
          <w:rPr>
            <w:noProof/>
            <w:webHidden/>
          </w:rPr>
          <w:fldChar w:fldCharType="begin"/>
        </w:r>
        <w:r>
          <w:rPr>
            <w:noProof/>
            <w:webHidden/>
          </w:rPr>
          <w:instrText xml:space="preserve"> PAGEREF _Toc23132563 \h </w:instrText>
        </w:r>
        <w:r>
          <w:rPr>
            <w:noProof/>
            <w:webHidden/>
          </w:rPr>
        </w:r>
        <w:r>
          <w:rPr>
            <w:noProof/>
            <w:webHidden/>
          </w:rPr>
          <w:fldChar w:fldCharType="separate"/>
        </w:r>
        <w:r>
          <w:rPr>
            <w:noProof/>
            <w:webHidden/>
          </w:rPr>
          <w:t>33</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4" w:history="1">
        <w:r w:rsidRPr="005304A7">
          <w:rPr>
            <w:rStyle w:val="Hipervnculo"/>
            <w:rFonts w:eastAsia="Arial"/>
            <w:noProof/>
          </w:rPr>
          <w:t>Tabla 13. Especies endémicas</w:t>
        </w:r>
        <w:r>
          <w:rPr>
            <w:noProof/>
            <w:webHidden/>
          </w:rPr>
          <w:tab/>
        </w:r>
        <w:r>
          <w:rPr>
            <w:noProof/>
            <w:webHidden/>
          </w:rPr>
          <w:fldChar w:fldCharType="begin"/>
        </w:r>
        <w:r>
          <w:rPr>
            <w:noProof/>
            <w:webHidden/>
          </w:rPr>
          <w:instrText xml:space="preserve"> PAGEREF _Toc23132564 \h </w:instrText>
        </w:r>
        <w:r>
          <w:rPr>
            <w:noProof/>
            <w:webHidden/>
          </w:rPr>
        </w:r>
        <w:r>
          <w:rPr>
            <w:noProof/>
            <w:webHidden/>
          </w:rPr>
          <w:fldChar w:fldCharType="separate"/>
        </w:r>
        <w:r>
          <w:rPr>
            <w:noProof/>
            <w:webHidden/>
          </w:rPr>
          <w:t>38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5" w:history="1">
        <w:r w:rsidRPr="005304A7">
          <w:rPr>
            <w:rStyle w:val="Hipervnculo"/>
            <w:rFonts w:eastAsia="Arial"/>
            <w:noProof/>
          </w:rPr>
          <w:t>Tabla 14. Especies promisorias región CDMB</w:t>
        </w:r>
        <w:r>
          <w:rPr>
            <w:noProof/>
            <w:webHidden/>
          </w:rPr>
          <w:tab/>
        </w:r>
        <w:r>
          <w:rPr>
            <w:noProof/>
            <w:webHidden/>
          </w:rPr>
          <w:fldChar w:fldCharType="begin"/>
        </w:r>
        <w:r>
          <w:rPr>
            <w:noProof/>
            <w:webHidden/>
          </w:rPr>
          <w:instrText xml:space="preserve"> PAGEREF _Toc23132565 \h </w:instrText>
        </w:r>
        <w:r>
          <w:rPr>
            <w:noProof/>
            <w:webHidden/>
          </w:rPr>
        </w:r>
        <w:r>
          <w:rPr>
            <w:noProof/>
            <w:webHidden/>
          </w:rPr>
          <w:fldChar w:fldCharType="separate"/>
        </w:r>
        <w:r>
          <w:rPr>
            <w:noProof/>
            <w:webHidden/>
          </w:rPr>
          <w:t>39</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6" w:history="1">
        <w:r w:rsidRPr="005304A7">
          <w:rPr>
            <w:rStyle w:val="Hipervnculo"/>
            <w:rFonts w:eastAsia="Arial"/>
            <w:noProof/>
          </w:rPr>
          <w:t>Tabla 15. Cuantificación de especies de Fauna Amenazada</w:t>
        </w:r>
        <w:r>
          <w:rPr>
            <w:noProof/>
            <w:webHidden/>
          </w:rPr>
          <w:tab/>
        </w:r>
        <w:r>
          <w:rPr>
            <w:noProof/>
            <w:webHidden/>
          </w:rPr>
          <w:fldChar w:fldCharType="begin"/>
        </w:r>
        <w:r>
          <w:rPr>
            <w:noProof/>
            <w:webHidden/>
          </w:rPr>
          <w:instrText xml:space="preserve"> PAGEREF _Toc23132566 \h </w:instrText>
        </w:r>
        <w:r>
          <w:rPr>
            <w:noProof/>
            <w:webHidden/>
          </w:rPr>
        </w:r>
        <w:r>
          <w:rPr>
            <w:noProof/>
            <w:webHidden/>
          </w:rPr>
          <w:fldChar w:fldCharType="separate"/>
        </w:r>
        <w:r>
          <w:rPr>
            <w:noProof/>
            <w:webHidden/>
          </w:rPr>
          <w:t>43</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7" w:history="1">
        <w:r w:rsidRPr="005304A7">
          <w:rPr>
            <w:rStyle w:val="Hipervnculo"/>
            <w:rFonts w:eastAsia="Arial"/>
            <w:noProof/>
          </w:rPr>
          <w:t>Tabla 16. Especies Amenazadas en el territorio de la CDMB</w:t>
        </w:r>
        <w:r>
          <w:rPr>
            <w:noProof/>
            <w:webHidden/>
          </w:rPr>
          <w:tab/>
        </w:r>
        <w:r>
          <w:rPr>
            <w:noProof/>
            <w:webHidden/>
          </w:rPr>
          <w:fldChar w:fldCharType="begin"/>
        </w:r>
        <w:r>
          <w:rPr>
            <w:noProof/>
            <w:webHidden/>
          </w:rPr>
          <w:instrText xml:space="preserve"> PAGEREF _Toc23132567 \h </w:instrText>
        </w:r>
        <w:r>
          <w:rPr>
            <w:noProof/>
            <w:webHidden/>
          </w:rPr>
        </w:r>
        <w:r>
          <w:rPr>
            <w:noProof/>
            <w:webHidden/>
          </w:rPr>
          <w:fldChar w:fldCharType="separate"/>
        </w:r>
        <w:r>
          <w:rPr>
            <w:noProof/>
            <w:webHidden/>
          </w:rPr>
          <w:t>43</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8" w:history="1">
        <w:r w:rsidRPr="005304A7">
          <w:rPr>
            <w:rStyle w:val="Hipervnculo"/>
            <w:rFonts w:eastAsia="Arial"/>
            <w:noProof/>
          </w:rPr>
          <w:t>Tabla 17.Cantidad de Población en el municipio de Charta</w:t>
        </w:r>
        <w:r>
          <w:rPr>
            <w:noProof/>
            <w:webHidden/>
          </w:rPr>
          <w:tab/>
        </w:r>
        <w:r>
          <w:rPr>
            <w:noProof/>
            <w:webHidden/>
          </w:rPr>
          <w:fldChar w:fldCharType="begin"/>
        </w:r>
        <w:r>
          <w:rPr>
            <w:noProof/>
            <w:webHidden/>
          </w:rPr>
          <w:instrText xml:space="preserve"> PAGEREF _Toc23132568 \h </w:instrText>
        </w:r>
        <w:r>
          <w:rPr>
            <w:noProof/>
            <w:webHidden/>
          </w:rPr>
        </w:r>
        <w:r>
          <w:rPr>
            <w:noProof/>
            <w:webHidden/>
          </w:rPr>
          <w:fldChar w:fldCharType="separate"/>
        </w:r>
        <w:r>
          <w:rPr>
            <w:noProof/>
            <w:webHidden/>
          </w:rPr>
          <w:t>48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69" w:history="1">
        <w:r w:rsidRPr="005304A7">
          <w:rPr>
            <w:rStyle w:val="Hipervnculo"/>
            <w:rFonts w:eastAsia="Arial"/>
            <w:noProof/>
          </w:rPr>
          <w:t>Tabla 18. Distribución Rural – Urbano de la Población</w:t>
        </w:r>
        <w:r>
          <w:rPr>
            <w:noProof/>
            <w:webHidden/>
          </w:rPr>
          <w:tab/>
        </w:r>
        <w:r>
          <w:rPr>
            <w:noProof/>
            <w:webHidden/>
          </w:rPr>
          <w:fldChar w:fldCharType="begin"/>
        </w:r>
        <w:r>
          <w:rPr>
            <w:noProof/>
            <w:webHidden/>
          </w:rPr>
          <w:instrText xml:space="preserve"> PAGEREF _Toc23132569 \h </w:instrText>
        </w:r>
        <w:r>
          <w:rPr>
            <w:noProof/>
            <w:webHidden/>
          </w:rPr>
        </w:r>
        <w:r>
          <w:rPr>
            <w:noProof/>
            <w:webHidden/>
          </w:rPr>
          <w:fldChar w:fldCharType="separate"/>
        </w:r>
        <w:r>
          <w:rPr>
            <w:noProof/>
            <w:webHidden/>
          </w:rPr>
          <w:t>48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0" w:history="1">
        <w:r w:rsidRPr="005304A7">
          <w:rPr>
            <w:rStyle w:val="Hipervnculo"/>
            <w:rFonts w:eastAsia="Arial"/>
            <w:noProof/>
          </w:rPr>
          <w:t>Tabla 19. Demografía, municipio de Tona.</w:t>
        </w:r>
        <w:r>
          <w:rPr>
            <w:noProof/>
            <w:webHidden/>
          </w:rPr>
          <w:tab/>
        </w:r>
        <w:r>
          <w:rPr>
            <w:noProof/>
            <w:webHidden/>
          </w:rPr>
          <w:fldChar w:fldCharType="begin"/>
        </w:r>
        <w:r>
          <w:rPr>
            <w:noProof/>
            <w:webHidden/>
          </w:rPr>
          <w:instrText xml:space="preserve"> PAGEREF _Toc23132570 \h </w:instrText>
        </w:r>
        <w:r>
          <w:rPr>
            <w:noProof/>
            <w:webHidden/>
          </w:rPr>
        </w:r>
        <w:r>
          <w:rPr>
            <w:noProof/>
            <w:webHidden/>
          </w:rPr>
          <w:fldChar w:fldCharType="separate"/>
        </w:r>
        <w:r>
          <w:rPr>
            <w:noProof/>
            <w:webHidden/>
          </w:rPr>
          <w:t>48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1" w:history="1">
        <w:r w:rsidRPr="005304A7">
          <w:rPr>
            <w:rStyle w:val="Hipervnculo"/>
            <w:rFonts w:eastAsia="Arial"/>
            <w:noProof/>
          </w:rPr>
          <w:t xml:space="preserve">Tabla 20. </w:t>
        </w:r>
        <w:r w:rsidRPr="005304A7">
          <w:rPr>
            <w:rStyle w:val="Hipervnculo"/>
            <w:rFonts w:eastAsia="Arial" w:cs="Arial"/>
            <w:noProof/>
          </w:rPr>
          <w:t>Población según el DANE</w:t>
        </w:r>
        <w:r>
          <w:rPr>
            <w:noProof/>
            <w:webHidden/>
          </w:rPr>
          <w:tab/>
        </w:r>
        <w:r>
          <w:rPr>
            <w:noProof/>
            <w:webHidden/>
          </w:rPr>
          <w:fldChar w:fldCharType="begin"/>
        </w:r>
        <w:r>
          <w:rPr>
            <w:noProof/>
            <w:webHidden/>
          </w:rPr>
          <w:instrText xml:space="preserve"> PAGEREF _Toc23132571 \h </w:instrText>
        </w:r>
        <w:r>
          <w:rPr>
            <w:noProof/>
            <w:webHidden/>
          </w:rPr>
        </w:r>
        <w:r>
          <w:rPr>
            <w:noProof/>
            <w:webHidden/>
          </w:rPr>
          <w:fldChar w:fldCharType="separate"/>
        </w:r>
        <w:r>
          <w:rPr>
            <w:noProof/>
            <w:webHidden/>
          </w:rPr>
          <w:t>49</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2" w:history="1">
        <w:r w:rsidRPr="005304A7">
          <w:rPr>
            <w:rStyle w:val="Hipervnculo"/>
            <w:rFonts w:eastAsia="Arial"/>
            <w:noProof/>
          </w:rPr>
          <w:t>Tabla 21. Población urbana 1951 / 2000 en el ÁMB</w:t>
        </w:r>
        <w:r>
          <w:rPr>
            <w:noProof/>
            <w:webHidden/>
          </w:rPr>
          <w:tab/>
        </w:r>
        <w:r>
          <w:rPr>
            <w:noProof/>
            <w:webHidden/>
          </w:rPr>
          <w:fldChar w:fldCharType="begin"/>
        </w:r>
        <w:r>
          <w:rPr>
            <w:noProof/>
            <w:webHidden/>
          </w:rPr>
          <w:instrText xml:space="preserve"> PAGEREF _Toc23132572 \h </w:instrText>
        </w:r>
        <w:r>
          <w:rPr>
            <w:noProof/>
            <w:webHidden/>
          </w:rPr>
        </w:r>
        <w:r>
          <w:rPr>
            <w:noProof/>
            <w:webHidden/>
          </w:rPr>
          <w:fldChar w:fldCharType="separate"/>
        </w:r>
        <w:r>
          <w:rPr>
            <w:noProof/>
            <w:webHidden/>
          </w:rPr>
          <w:t>50</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3" w:history="1">
        <w:r w:rsidRPr="005304A7">
          <w:rPr>
            <w:rStyle w:val="Hipervnculo"/>
            <w:rFonts w:eastAsia="Arial"/>
            <w:noProof/>
          </w:rPr>
          <w:t>Tabla 22. Tasas de crecimiento de la población de los municipios del Área Metropolitana</w:t>
        </w:r>
        <w:r>
          <w:rPr>
            <w:noProof/>
            <w:webHidden/>
          </w:rPr>
          <w:tab/>
        </w:r>
        <w:r>
          <w:rPr>
            <w:noProof/>
            <w:webHidden/>
          </w:rPr>
          <w:fldChar w:fldCharType="begin"/>
        </w:r>
        <w:r>
          <w:rPr>
            <w:noProof/>
            <w:webHidden/>
          </w:rPr>
          <w:instrText xml:space="preserve"> PAGEREF _Toc23132573 \h </w:instrText>
        </w:r>
        <w:r>
          <w:rPr>
            <w:noProof/>
            <w:webHidden/>
          </w:rPr>
        </w:r>
        <w:r>
          <w:rPr>
            <w:noProof/>
            <w:webHidden/>
          </w:rPr>
          <w:fldChar w:fldCharType="separate"/>
        </w:r>
        <w:r>
          <w:rPr>
            <w:noProof/>
            <w:webHidden/>
          </w:rPr>
          <w:t>50</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4" w:history="1">
        <w:r w:rsidRPr="005304A7">
          <w:rPr>
            <w:rStyle w:val="Hipervnculo"/>
            <w:rFonts w:eastAsia="Arial"/>
            <w:noProof/>
          </w:rPr>
          <w:t>Tabla 23. Población proyectada 1998</w:t>
        </w:r>
        <w:r>
          <w:rPr>
            <w:noProof/>
            <w:webHidden/>
          </w:rPr>
          <w:tab/>
        </w:r>
        <w:r>
          <w:rPr>
            <w:noProof/>
            <w:webHidden/>
          </w:rPr>
          <w:fldChar w:fldCharType="begin"/>
        </w:r>
        <w:r>
          <w:rPr>
            <w:noProof/>
            <w:webHidden/>
          </w:rPr>
          <w:instrText xml:space="preserve"> PAGEREF _Toc23132574 \h </w:instrText>
        </w:r>
        <w:r>
          <w:rPr>
            <w:noProof/>
            <w:webHidden/>
          </w:rPr>
        </w:r>
        <w:r>
          <w:rPr>
            <w:noProof/>
            <w:webHidden/>
          </w:rPr>
          <w:fldChar w:fldCharType="separate"/>
        </w:r>
        <w:r>
          <w:rPr>
            <w:noProof/>
            <w:webHidden/>
          </w:rPr>
          <w:t>51</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5" w:history="1">
        <w:r w:rsidRPr="005304A7">
          <w:rPr>
            <w:rStyle w:val="Hipervnculo"/>
            <w:rFonts w:eastAsia="Arial"/>
            <w:noProof/>
          </w:rPr>
          <w:t>Tabla 24.Población por grupo de edad</w:t>
        </w:r>
        <w:r>
          <w:rPr>
            <w:noProof/>
            <w:webHidden/>
          </w:rPr>
          <w:tab/>
        </w:r>
        <w:r>
          <w:rPr>
            <w:noProof/>
            <w:webHidden/>
          </w:rPr>
          <w:fldChar w:fldCharType="begin"/>
        </w:r>
        <w:r>
          <w:rPr>
            <w:noProof/>
            <w:webHidden/>
          </w:rPr>
          <w:instrText xml:space="preserve"> PAGEREF _Toc23132575 \h </w:instrText>
        </w:r>
        <w:r>
          <w:rPr>
            <w:noProof/>
            <w:webHidden/>
          </w:rPr>
        </w:r>
        <w:r>
          <w:rPr>
            <w:noProof/>
            <w:webHidden/>
          </w:rPr>
          <w:fldChar w:fldCharType="separate"/>
        </w:r>
        <w:r>
          <w:rPr>
            <w:noProof/>
            <w:webHidden/>
          </w:rPr>
          <w:t>51</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6" w:history="1">
        <w:r w:rsidRPr="005304A7">
          <w:rPr>
            <w:rStyle w:val="Hipervnculo"/>
            <w:rFonts w:eastAsia="Arial"/>
            <w:noProof/>
          </w:rPr>
          <w:t>Tabla 25. Usos del Suelo – Producción agropecuaria de la subcuenca Cáchira Sur (2008)</w:t>
        </w:r>
        <w:r>
          <w:rPr>
            <w:noProof/>
            <w:webHidden/>
          </w:rPr>
          <w:tab/>
        </w:r>
        <w:r>
          <w:rPr>
            <w:noProof/>
            <w:webHidden/>
          </w:rPr>
          <w:fldChar w:fldCharType="begin"/>
        </w:r>
        <w:r>
          <w:rPr>
            <w:noProof/>
            <w:webHidden/>
          </w:rPr>
          <w:instrText xml:space="preserve"> PAGEREF _Toc23132576 \h </w:instrText>
        </w:r>
        <w:r>
          <w:rPr>
            <w:noProof/>
            <w:webHidden/>
          </w:rPr>
        </w:r>
        <w:r>
          <w:rPr>
            <w:noProof/>
            <w:webHidden/>
          </w:rPr>
          <w:fldChar w:fldCharType="separate"/>
        </w:r>
        <w:r>
          <w:rPr>
            <w:noProof/>
            <w:webHidden/>
          </w:rPr>
          <w:t>52</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7" w:history="1">
        <w:r w:rsidRPr="005304A7">
          <w:rPr>
            <w:rStyle w:val="Hipervnculo"/>
            <w:rFonts w:eastAsia="Arial"/>
            <w:noProof/>
          </w:rPr>
          <w:t>Tabla 26. Situación Forestal en el Municipio de Cáchira</w:t>
        </w:r>
        <w:r>
          <w:rPr>
            <w:noProof/>
            <w:webHidden/>
          </w:rPr>
          <w:tab/>
        </w:r>
        <w:r>
          <w:rPr>
            <w:noProof/>
            <w:webHidden/>
          </w:rPr>
          <w:fldChar w:fldCharType="begin"/>
        </w:r>
        <w:r>
          <w:rPr>
            <w:noProof/>
            <w:webHidden/>
          </w:rPr>
          <w:instrText xml:space="preserve"> PAGEREF _Toc23132577 \h </w:instrText>
        </w:r>
        <w:r>
          <w:rPr>
            <w:noProof/>
            <w:webHidden/>
          </w:rPr>
        </w:r>
        <w:r>
          <w:rPr>
            <w:noProof/>
            <w:webHidden/>
          </w:rPr>
          <w:fldChar w:fldCharType="separate"/>
        </w:r>
        <w:r>
          <w:rPr>
            <w:noProof/>
            <w:webHidden/>
          </w:rPr>
          <w:t>53</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8" w:history="1">
        <w:r w:rsidRPr="005304A7">
          <w:rPr>
            <w:rStyle w:val="Hipervnculo"/>
            <w:rFonts w:eastAsia="Arial"/>
            <w:noProof/>
          </w:rPr>
          <w:t xml:space="preserve">Tabla 27. </w:t>
        </w:r>
        <w:r w:rsidRPr="005304A7">
          <w:rPr>
            <w:rStyle w:val="Hipervnculo"/>
            <w:rFonts w:eastAsia="Arial" w:cs="Arial"/>
            <w:noProof/>
          </w:rPr>
          <w:t>Población Económicamente Activa</w:t>
        </w:r>
        <w:r>
          <w:rPr>
            <w:noProof/>
            <w:webHidden/>
          </w:rPr>
          <w:tab/>
        </w:r>
        <w:r>
          <w:rPr>
            <w:noProof/>
            <w:webHidden/>
          </w:rPr>
          <w:fldChar w:fldCharType="begin"/>
        </w:r>
        <w:r>
          <w:rPr>
            <w:noProof/>
            <w:webHidden/>
          </w:rPr>
          <w:instrText xml:space="preserve"> PAGEREF _Toc23132578 \h </w:instrText>
        </w:r>
        <w:r>
          <w:rPr>
            <w:noProof/>
            <w:webHidden/>
          </w:rPr>
        </w:r>
        <w:r>
          <w:rPr>
            <w:noProof/>
            <w:webHidden/>
          </w:rPr>
          <w:fldChar w:fldCharType="separate"/>
        </w:r>
        <w:r>
          <w:rPr>
            <w:noProof/>
            <w:webHidden/>
          </w:rPr>
          <w:t>55</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79" w:history="1">
        <w:r w:rsidRPr="005304A7">
          <w:rPr>
            <w:rStyle w:val="Hipervnculo"/>
            <w:rFonts w:eastAsia="Arial"/>
            <w:noProof/>
          </w:rPr>
          <w:t>Tabla 28. Distribución de Cultivos Permanentes</w:t>
        </w:r>
        <w:r>
          <w:rPr>
            <w:noProof/>
            <w:webHidden/>
          </w:rPr>
          <w:tab/>
        </w:r>
        <w:r>
          <w:rPr>
            <w:noProof/>
            <w:webHidden/>
          </w:rPr>
          <w:fldChar w:fldCharType="begin"/>
        </w:r>
        <w:r>
          <w:rPr>
            <w:noProof/>
            <w:webHidden/>
          </w:rPr>
          <w:instrText xml:space="preserve"> PAGEREF _Toc23132579 \h </w:instrText>
        </w:r>
        <w:r>
          <w:rPr>
            <w:noProof/>
            <w:webHidden/>
          </w:rPr>
        </w:r>
        <w:r>
          <w:rPr>
            <w:noProof/>
            <w:webHidden/>
          </w:rPr>
          <w:fldChar w:fldCharType="separate"/>
        </w:r>
        <w:r>
          <w:rPr>
            <w:noProof/>
            <w:webHidden/>
          </w:rPr>
          <w:t>56</w:t>
        </w:r>
        <w:r>
          <w:rPr>
            <w:noProof/>
            <w:webHidden/>
          </w:rPr>
          <w:fldChar w:fldCharType="end"/>
        </w:r>
      </w:hyperlink>
    </w:p>
    <w:p w:rsidR="00F6669A" w:rsidRDefault="00F6669A" w:rsidP="00AB5ACE">
      <w:pPr>
        <w:jc w:val="left"/>
        <w:rPr>
          <w:rFonts w:cs="Arial"/>
          <w:b/>
          <w:szCs w:val="22"/>
          <w:lang w:val="es-CO"/>
        </w:rPr>
      </w:pPr>
      <w:r>
        <w:rPr>
          <w:rFonts w:cs="Arial"/>
          <w:b/>
          <w:szCs w:val="22"/>
          <w:lang w:val="es-CO"/>
        </w:rPr>
        <w:fldChar w:fldCharType="end"/>
      </w:r>
    </w:p>
    <w:p w:rsidR="00444341" w:rsidRDefault="00444341" w:rsidP="00444341">
      <w:pPr>
        <w:jc w:val="center"/>
        <w:rPr>
          <w:rFonts w:cs="Arial"/>
          <w:b/>
          <w:szCs w:val="22"/>
          <w:lang w:val="es-CO"/>
        </w:rPr>
      </w:pPr>
      <w:r>
        <w:rPr>
          <w:rFonts w:cs="Arial"/>
          <w:b/>
          <w:szCs w:val="22"/>
          <w:lang w:val="es-CO"/>
        </w:rPr>
        <w:lastRenderedPageBreak/>
        <w:t xml:space="preserve">Lista de </w:t>
      </w:r>
      <w:r>
        <w:rPr>
          <w:rFonts w:cs="Arial"/>
          <w:b/>
          <w:szCs w:val="22"/>
          <w:lang w:val="es-CO"/>
        </w:rPr>
        <w:t>Gráficas</w:t>
      </w:r>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r>
        <w:rPr>
          <w:rFonts w:cs="Arial"/>
          <w:b/>
          <w:szCs w:val="22"/>
          <w:lang w:val="es-CO"/>
        </w:rPr>
        <w:fldChar w:fldCharType="begin"/>
      </w:r>
      <w:r>
        <w:rPr>
          <w:rFonts w:cs="Arial"/>
          <w:b/>
          <w:szCs w:val="22"/>
          <w:lang w:val="es-CO"/>
        </w:rPr>
        <w:instrText xml:space="preserve"> TOC \h \z \c "Gráfica" </w:instrText>
      </w:r>
      <w:r>
        <w:rPr>
          <w:rFonts w:cs="Arial"/>
          <w:b/>
          <w:szCs w:val="22"/>
          <w:lang w:val="es-CO"/>
        </w:rPr>
        <w:fldChar w:fldCharType="separate"/>
      </w:r>
      <w:hyperlink w:anchor="_Toc23132580" w:history="1">
        <w:r w:rsidRPr="000754A2">
          <w:rPr>
            <w:rStyle w:val="Hipervnculo"/>
            <w:rFonts w:eastAsia="Arial"/>
            <w:noProof/>
          </w:rPr>
          <w:t>Gráfica 1. SIGC</w:t>
        </w:r>
        <w:r>
          <w:rPr>
            <w:noProof/>
            <w:webHidden/>
          </w:rPr>
          <w:tab/>
        </w:r>
        <w:r>
          <w:rPr>
            <w:noProof/>
            <w:webHidden/>
          </w:rPr>
          <w:fldChar w:fldCharType="begin"/>
        </w:r>
        <w:r>
          <w:rPr>
            <w:noProof/>
            <w:webHidden/>
          </w:rPr>
          <w:instrText xml:space="preserve"> PAGEREF _Toc23132580 \h </w:instrText>
        </w:r>
        <w:r>
          <w:rPr>
            <w:noProof/>
            <w:webHidden/>
          </w:rPr>
        </w:r>
        <w:r>
          <w:rPr>
            <w:noProof/>
            <w:webHidden/>
          </w:rPr>
          <w:fldChar w:fldCharType="separate"/>
        </w:r>
        <w:r>
          <w:rPr>
            <w:noProof/>
            <w:webHidden/>
          </w:rPr>
          <w:t>2</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81" w:history="1">
        <w:r w:rsidRPr="000754A2">
          <w:rPr>
            <w:rStyle w:val="Hipervnculo"/>
            <w:rFonts w:eastAsia="Arial"/>
            <w:noProof/>
          </w:rPr>
          <w:t xml:space="preserve">Gráfica 2. </w:t>
        </w:r>
        <w:r w:rsidRPr="000754A2">
          <w:rPr>
            <w:rStyle w:val="Hipervnculo"/>
            <w:rFonts w:eastAsiaTheme="minorHAnsi"/>
            <w:noProof/>
          </w:rPr>
          <w:t>Procesos Estratégicos del SIGC – CDMB</w:t>
        </w:r>
        <w:r>
          <w:rPr>
            <w:noProof/>
            <w:webHidden/>
          </w:rPr>
          <w:tab/>
        </w:r>
        <w:r>
          <w:rPr>
            <w:noProof/>
            <w:webHidden/>
          </w:rPr>
          <w:fldChar w:fldCharType="begin"/>
        </w:r>
        <w:r>
          <w:rPr>
            <w:noProof/>
            <w:webHidden/>
          </w:rPr>
          <w:instrText xml:space="preserve"> PAGEREF _Toc23132581 \h </w:instrText>
        </w:r>
        <w:r>
          <w:rPr>
            <w:noProof/>
            <w:webHidden/>
          </w:rPr>
        </w:r>
        <w:r>
          <w:rPr>
            <w:noProof/>
            <w:webHidden/>
          </w:rPr>
          <w:fldChar w:fldCharType="separate"/>
        </w:r>
        <w:r>
          <w:rPr>
            <w:noProof/>
            <w:webHidden/>
          </w:rPr>
          <w:t>3</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82" w:history="1">
        <w:r w:rsidRPr="000754A2">
          <w:rPr>
            <w:rStyle w:val="Hipervnculo"/>
            <w:rFonts w:eastAsia="Arial"/>
            <w:noProof/>
          </w:rPr>
          <w:t>Gráfica 3.</w:t>
        </w:r>
        <w:r w:rsidRPr="000754A2">
          <w:rPr>
            <w:rStyle w:val="Hipervnculo"/>
            <w:rFonts w:eastAsiaTheme="minorHAnsi"/>
            <w:noProof/>
          </w:rPr>
          <w:t>Oferta hídrica (m3/año), cuencas hidrográficas CDMB</w:t>
        </w:r>
        <w:r>
          <w:rPr>
            <w:noProof/>
            <w:webHidden/>
          </w:rPr>
          <w:tab/>
        </w:r>
        <w:r>
          <w:rPr>
            <w:noProof/>
            <w:webHidden/>
          </w:rPr>
          <w:fldChar w:fldCharType="begin"/>
        </w:r>
        <w:r>
          <w:rPr>
            <w:noProof/>
            <w:webHidden/>
          </w:rPr>
          <w:instrText xml:space="preserve"> PAGEREF _Toc23132582 \h </w:instrText>
        </w:r>
        <w:r>
          <w:rPr>
            <w:noProof/>
            <w:webHidden/>
          </w:rPr>
        </w:r>
        <w:r>
          <w:rPr>
            <w:noProof/>
            <w:webHidden/>
          </w:rPr>
          <w:fldChar w:fldCharType="separate"/>
        </w:r>
        <w:r>
          <w:rPr>
            <w:noProof/>
            <w:webHidden/>
          </w:rPr>
          <w:t>11</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83" w:history="1">
        <w:r w:rsidRPr="000754A2">
          <w:rPr>
            <w:rStyle w:val="Hipervnculo"/>
            <w:rFonts w:eastAsia="Arial"/>
            <w:noProof/>
          </w:rPr>
          <w:t>Gráfica 4. Demanda hídrica (m3/año) cuencas hidrográficas CDMB</w:t>
        </w:r>
        <w:r>
          <w:rPr>
            <w:noProof/>
            <w:webHidden/>
          </w:rPr>
          <w:tab/>
        </w:r>
        <w:r>
          <w:rPr>
            <w:noProof/>
            <w:webHidden/>
          </w:rPr>
          <w:fldChar w:fldCharType="begin"/>
        </w:r>
        <w:r>
          <w:rPr>
            <w:noProof/>
            <w:webHidden/>
          </w:rPr>
          <w:instrText xml:space="preserve"> PAGEREF _Toc23132583 \h </w:instrText>
        </w:r>
        <w:r>
          <w:rPr>
            <w:noProof/>
            <w:webHidden/>
          </w:rPr>
        </w:r>
        <w:r>
          <w:rPr>
            <w:noProof/>
            <w:webHidden/>
          </w:rPr>
          <w:fldChar w:fldCharType="separate"/>
        </w:r>
        <w:r>
          <w:rPr>
            <w:noProof/>
            <w:webHidden/>
          </w:rPr>
          <w:t>12</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84" w:history="1">
        <w:r w:rsidRPr="000754A2">
          <w:rPr>
            <w:rStyle w:val="Hipervnculo"/>
            <w:rFonts w:eastAsia="Arial"/>
            <w:noProof/>
          </w:rPr>
          <w:t>Gráfica 5. Proporción de familias y número de especies de plantas Cuenca Sogamoso</w:t>
        </w:r>
        <w:r>
          <w:rPr>
            <w:noProof/>
            <w:webHidden/>
          </w:rPr>
          <w:tab/>
        </w:r>
        <w:r>
          <w:rPr>
            <w:noProof/>
            <w:webHidden/>
          </w:rPr>
          <w:fldChar w:fldCharType="begin"/>
        </w:r>
        <w:r>
          <w:rPr>
            <w:noProof/>
            <w:webHidden/>
          </w:rPr>
          <w:instrText xml:space="preserve"> PAGEREF _Toc23132584 \h </w:instrText>
        </w:r>
        <w:r>
          <w:rPr>
            <w:noProof/>
            <w:webHidden/>
          </w:rPr>
        </w:r>
        <w:r>
          <w:rPr>
            <w:noProof/>
            <w:webHidden/>
          </w:rPr>
          <w:fldChar w:fldCharType="separate"/>
        </w:r>
        <w:r>
          <w:rPr>
            <w:noProof/>
            <w:webHidden/>
          </w:rPr>
          <w:t>28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85" w:history="1">
        <w:r w:rsidRPr="000754A2">
          <w:rPr>
            <w:rStyle w:val="Hipervnculo"/>
            <w:rFonts w:eastAsia="Arial"/>
            <w:noProof/>
          </w:rPr>
          <w:t>Gráfica 6. Porcentajes de La Población del Municipio de Charta</w:t>
        </w:r>
        <w:r>
          <w:rPr>
            <w:noProof/>
            <w:webHidden/>
          </w:rPr>
          <w:tab/>
        </w:r>
        <w:r>
          <w:rPr>
            <w:noProof/>
            <w:webHidden/>
          </w:rPr>
          <w:fldChar w:fldCharType="begin"/>
        </w:r>
        <w:r>
          <w:rPr>
            <w:noProof/>
            <w:webHidden/>
          </w:rPr>
          <w:instrText xml:space="preserve"> PAGEREF _Toc23132585 \h </w:instrText>
        </w:r>
        <w:r>
          <w:rPr>
            <w:noProof/>
            <w:webHidden/>
          </w:rPr>
        </w:r>
        <w:r>
          <w:rPr>
            <w:noProof/>
            <w:webHidden/>
          </w:rPr>
          <w:fldChar w:fldCharType="separate"/>
        </w:r>
        <w:r>
          <w:rPr>
            <w:noProof/>
            <w:webHidden/>
          </w:rPr>
          <w:t>47</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86" w:history="1">
        <w:r w:rsidRPr="000754A2">
          <w:rPr>
            <w:rStyle w:val="Hipervnculo"/>
            <w:rFonts w:eastAsia="Arial"/>
            <w:noProof/>
          </w:rPr>
          <w:t>Gráfica 7.  Distribución de la población del Municipio de Tona.</w:t>
        </w:r>
        <w:r>
          <w:rPr>
            <w:noProof/>
            <w:webHidden/>
          </w:rPr>
          <w:tab/>
        </w:r>
        <w:r>
          <w:rPr>
            <w:noProof/>
            <w:webHidden/>
          </w:rPr>
          <w:fldChar w:fldCharType="begin"/>
        </w:r>
        <w:r>
          <w:rPr>
            <w:noProof/>
            <w:webHidden/>
          </w:rPr>
          <w:instrText xml:space="preserve"> PAGEREF _Toc23132586 \h </w:instrText>
        </w:r>
        <w:r>
          <w:rPr>
            <w:noProof/>
            <w:webHidden/>
          </w:rPr>
        </w:r>
        <w:r>
          <w:rPr>
            <w:noProof/>
            <w:webHidden/>
          </w:rPr>
          <w:fldChar w:fldCharType="separate"/>
        </w:r>
        <w:r>
          <w:rPr>
            <w:noProof/>
            <w:webHidden/>
          </w:rPr>
          <w:t>49</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87" w:history="1">
        <w:r w:rsidRPr="000754A2">
          <w:rPr>
            <w:rStyle w:val="Hipervnculo"/>
            <w:rFonts w:eastAsia="Arial"/>
            <w:noProof/>
          </w:rPr>
          <w:t>Gráfica 8. Producción agrícola en la subcuenca Cáchira Sur.</w:t>
        </w:r>
        <w:r>
          <w:rPr>
            <w:noProof/>
            <w:webHidden/>
          </w:rPr>
          <w:tab/>
        </w:r>
        <w:r>
          <w:rPr>
            <w:noProof/>
            <w:webHidden/>
          </w:rPr>
          <w:fldChar w:fldCharType="begin"/>
        </w:r>
        <w:r>
          <w:rPr>
            <w:noProof/>
            <w:webHidden/>
          </w:rPr>
          <w:instrText xml:space="preserve"> PAGEREF _Toc23132587 \h </w:instrText>
        </w:r>
        <w:r>
          <w:rPr>
            <w:noProof/>
            <w:webHidden/>
          </w:rPr>
        </w:r>
        <w:r>
          <w:rPr>
            <w:noProof/>
            <w:webHidden/>
          </w:rPr>
          <w:fldChar w:fldCharType="separate"/>
        </w:r>
        <w:r>
          <w:rPr>
            <w:noProof/>
            <w:webHidden/>
          </w:rPr>
          <w:t>52</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88" w:history="1">
        <w:r w:rsidRPr="000754A2">
          <w:rPr>
            <w:rStyle w:val="Hipervnculo"/>
            <w:rFonts w:eastAsia="Arial"/>
            <w:noProof/>
          </w:rPr>
          <w:t>Gráfica 9. Uso actual de las tierras en la Subcuenca Lebrija Alto</w:t>
        </w:r>
        <w:r>
          <w:rPr>
            <w:noProof/>
            <w:webHidden/>
          </w:rPr>
          <w:tab/>
        </w:r>
        <w:r>
          <w:rPr>
            <w:noProof/>
            <w:webHidden/>
          </w:rPr>
          <w:fldChar w:fldCharType="begin"/>
        </w:r>
        <w:r>
          <w:rPr>
            <w:noProof/>
            <w:webHidden/>
          </w:rPr>
          <w:instrText xml:space="preserve"> PAGEREF _Toc23132588 \h </w:instrText>
        </w:r>
        <w:r>
          <w:rPr>
            <w:noProof/>
            <w:webHidden/>
          </w:rPr>
        </w:r>
        <w:r>
          <w:rPr>
            <w:noProof/>
            <w:webHidden/>
          </w:rPr>
          <w:fldChar w:fldCharType="separate"/>
        </w:r>
        <w:r>
          <w:rPr>
            <w:noProof/>
            <w:webHidden/>
          </w:rPr>
          <w:t>55</w:t>
        </w:r>
        <w:r>
          <w:rPr>
            <w:noProof/>
            <w:webHidden/>
          </w:rPr>
          <w:fldChar w:fldCharType="end"/>
        </w:r>
      </w:hyperlink>
    </w:p>
    <w:p w:rsidR="00444341" w:rsidRDefault="00444341" w:rsidP="00AB5ACE">
      <w:pPr>
        <w:jc w:val="left"/>
        <w:rPr>
          <w:rFonts w:cs="Arial"/>
          <w:b/>
          <w:szCs w:val="22"/>
          <w:lang w:val="es-CO"/>
        </w:rPr>
      </w:pPr>
      <w:r>
        <w:rPr>
          <w:rFonts w:cs="Arial"/>
          <w:b/>
          <w:szCs w:val="22"/>
          <w:lang w:val="es-CO"/>
        </w:rPr>
        <w:fldChar w:fldCharType="end"/>
      </w:r>
    </w:p>
    <w:p w:rsidR="00444341" w:rsidRDefault="00444341" w:rsidP="00444341">
      <w:pPr>
        <w:jc w:val="center"/>
        <w:rPr>
          <w:rFonts w:cs="Arial"/>
          <w:b/>
          <w:szCs w:val="22"/>
          <w:lang w:val="es-CO"/>
        </w:rPr>
      </w:pPr>
      <w:r>
        <w:rPr>
          <w:rFonts w:cs="Arial"/>
          <w:b/>
          <w:szCs w:val="22"/>
          <w:lang w:val="es-CO"/>
        </w:rPr>
        <w:t xml:space="preserve">Lista de </w:t>
      </w:r>
      <w:r>
        <w:rPr>
          <w:rFonts w:cs="Arial"/>
          <w:b/>
          <w:szCs w:val="22"/>
          <w:lang w:val="es-CO"/>
        </w:rPr>
        <w:t>Mapas</w:t>
      </w:r>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r>
        <w:rPr>
          <w:rFonts w:cs="Arial"/>
          <w:b/>
          <w:szCs w:val="22"/>
          <w:lang w:val="es-CO"/>
        </w:rPr>
        <w:fldChar w:fldCharType="begin"/>
      </w:r>
      <w:r>
        <w:rPr>
          <w:rFonts w:cs="Arial"/>
          <w:b/>
          <w:szCs w:val="22"/>
          <w:lang w:val="es-CO"/>
        </w:rPr>
        <w:instrText xml:space="preserve"> TOC \h \z \c "Mapa" </w:instrText>
      </w:r>
      <w:r>
        <w:rPr>
          <w:rFonts w:cs="Arial"/>
          <w:b/>
          <w:szCs w:val="22"/>
          <w:lang w:val="es-CO"/>
        </w:rPr>
        <w:fldChar w:fldCharType="separate"/>
      </w:r>
      <w:hyperlink w:anchor="_Toc23132589" w:history="1">
        <w:r w:rsidRPr="00DD0331">
          <w:rPr>
            <w:rStyle w:val="Hipervnculo"/>
            <w:rFonts w:eastAsia="Arial"/>
            <w:noProof/>
          </w:rPr>
          <w:t xml:space="preserve">Mapa 1. </w:t>
        </w:r>
        <w:r w:rsidRPr="00DD0331">
          <w:rPr>
            <w:rStyle w:val="Hipervnculo"/>
            <w:rFonts w:eastAsiaTheme="minorHAnsi" w:cs="Arial"/>
            <w:noProof/>
          </w:rPr>
          <w:t>Mapa de jurisdicción CDMB</w:t>
        </w:r>
        <w:r>
          <w:rPr>
            <w:noProof/>
            <w:webHidden/>
          </w:rPr>
          <w:tab/>
        </w:r>
        <w:r>
          <w:rPr>
            <w:noProof/>
            <w:webHidden/>
          </w:rPr>
          <w:fldChar w:fldCharType="begin"/>
        </w:r>
        <w:r>
          <w:rPr>
            <w:noProof/>
            <w:webHidden/>
          </w:rPr>
          <w:instrText xml:space="preserve"> PAGEREF _Toc23132589 \h </w:instrText>
        </w:r>
        <w:r>
          <w:rPr>
            <w:noProof/>
            <w:webHidden/>
          </w:rPr>
        </w:r>
        <w:r>
          <w:rPr>
            <w:noProof/>
            <w:webHidden/>
          </w:rPr>
          <w:fldChar w:fldCharType="separate"/>
        </w:r>
        <w:r>
          <w:rPr>
            <w:noProof/>
            <w:webHidden/>
          </w:rPr>
          <w:t>4</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0" w:history="1">
        <w:r w:rsidRPr="00DD0331">
          <w:rPr>
            <w:rStyle w:val="Hipervnculo"/>
            <w:rFonts w:eastAsia="Arial"/>
            <w:noProof/>
          </w:rPr>
          <w:t xml:space="preserve">Mapa 2. </w:t>
        </w:r>
        <w:r w:rsidRPr="00DD0331">
          <w:rPr>
            <w:rStyle w:val="Hipervnculo"/>
            <w:rFonts w:eastAsia="Arial" w:cs="Arial"/>
            <w:noProof/>
          </w:rPr>
          <w:t>Cuencas Hidrográficas Región</w:t>
        </w:r>
        <w:r>
          <w:rPr>
            <w:noProof/>
            <w:webHidden/>
          </w:rPr>
          <w:tab/>
        </w:r>
        <w:r>
          <w:rPr>
            <w:noProof/>
            <w:webHidden/>
          </w:rPr>
          <w:fldChar w:fldCharType="begin"/>
        </w:r>
        <w:r>
          <w:rPr>
            <w:noProof/>
            <w:webHidden/>
          </w:rPr>
          <w:instrText xml:space="preserve"> PAGEREF _Toc23132590 \h </w:instrText>
        </w:r>
        <w:r>
          <w:rPr>
            <w:noProof/>
            <w:webHidden/>
          </w:rPr>
        </w:r>
        <w:r>
          <w:rPr>
            <w:noProof/>
            <w:webHidden/>
          </w:rPr>
          <w:fldChar w:fldCharType="separate"/>
        </w:r>
        <w:r>
          <w:rPr>
            <w:noProof/>
            <w:webHidden/>
          </w:rPr>
          <w:t>6</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1" w:history="1">
        <w:r w:rsidRPr="00DD0331">
          <w:rPr>
            <w:rStyle w:val="Hipervnculo"/>
            <w:rFonts w:eastAsia="Arial"/>
            <w:noProof/>
          </w:rPr>
          <w:t xml:space="preserve">Mapa 3. </w:t>
        </w:r>
        <w:r w:rsidRPr="00DD0331">
          <w:rPr>
            <w:rStyle w:val="Hipervnculo"/>
            <w:rFonts w:eastAsia="Arial" w:cs="Arial"/>
            <w:noProof/>
          </w:rPr>
          <w:t>Cuencas Hidrográficas CDMB</w:t>
        </w:r>
        <w:r>
          <w:rPr>
            <w:noProof/>
            <w:webHidden/>
          </w:rPr>
          <w:tab/>
        </w:r>
        <w:r>
          <w:rPr>
            <w:noProof/>
            <w:webHidden/>
          </w:rPr>
          <w:fldChar w:fldCharType="begin"/>
        </w:r>
        <w:r>
          <w:rPr>
            <w:noProof/>
            <w:webHidden/>
          </w:rPr>
          <w:instrText xml:space="preserve"> PAGEREF _Toc23132591 \h </w:instrText>
        </w:r>
        <w:r>
          <w:rPr>
            <w:noProof/>
            <w:webHidden/>
          </w:rPr>
        </w:r>
        <w:r>
          <w:rPr>
            <w:noProof/>
            <w:webHidden/>
          </w:rPr>
          <w:fldChar w:fldCharType="separate"/>
        </w:r>
        <w:r>
          <w:rPr>
            <w:noProof/>
            <w:webHidden/>
          </w:rPr>
          <w:t>7</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2" w:history="1">
        <w:r w:rsidRPr="00DD0331">
          <w:rPr>
            <w:rStyle w:val="Hipervnculo"/>
            <w:rFonts w:eastAsia="Arial"/>
            <w:noProof/>
          </w:rPr>
          <w:t xml:space="preserve">Mapa 4. </w:t>
        </w:r>
        <w:r w:rsidRPr="00DD0331">
          <w:rPr>
            <w:rStyle w:val="Hipervnculo"/>
            <w:rFonts w:eastAsia="Arial" w:cs="Arial"/>
            <w:noProof/>
          </w:rPr>
          <w:t>Cuenca, Alto Lebrija</w:t>
        </w:r>
        <w:r>
          <w:rPr>
            <w:noProof/>
            <w:webHidden/>
          </w:rPr>
          <w:tab/>
        </w:r>
        <w:r>
          <w:rPr>
            <w:noProof/>
            <w:webHidden/>
          </w:rPr>
          <w:fldChar w:fldCharType="begin"/>
        </w:r>
        <w:r>
          <w:rPr>
            <w:noProof/>
            <w:webHidden/>
          </w:rPr>
          <w:instrText xml:space="preserve"> PAGEREF _Toc23132592 \h </w:instrText>
        </w:r>
        <w:r>
          <w:rPr>
            <w:noProof/>
            <w:webHidden/>
          </w:rPr>
        </w:r>
        <w:r>
          <w:rPr>
            <w:noProof/>
            <w:webHidden/>
          </w:rPr>
          <w:fldChar w:fldCharType="separate"/>
        </w:r>
        <w:r>
          <w:rPr>
            <w:noProof/>
            <w:webHidden/>
          </w:rPr>
          <w:t>7</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3" w:history="1">
        <w:r w:rsidRPr="00DD0331">
          <w:rPr>
            <w:rStyle w:val="Hipervnculo"/>
            <w:rFonts w:eastAsia="Arial"/>
            <w:noProof/>
          </w:rPr>
          <w:t xml:space="preserve">Mapa 5. </w:t>
        </w:r>
        <w:r w:rsidRPr="00DD0331">
          <w:rPr>
            <w:rStyle w:val="Hipervnculo"/>
            <w:rFonts w:eastAsia="Arial" w:cs="Arial"/>
            <w:noProof/>
          </w:rPr>
          <w:t>Cuenca Cáchira Sur</w:t>
        </w:r>
        <w:r>
          <w:rPr>
            <w:noProof/>
            <w:webHidden/>
          </w:rPr>
          <w:tab/>
        </w:r>
        <w:r>
          <w:rPr>
            <w:noProof/>
            <w:webHidden/>
          </w:rPr>
          <w:fldChar w:fldCharType="begin"/>
        </w:r>
        <w:r>
          <w:rPr>
            <w:noProof/>
            <w:webHidden/>
          </w:rPr>
          <w:instrText xml:space="preserve"> PAGEREF _Toc23132593 \h </w:instrText>
        </w:r>
        <w:r>
          <w:rPr>
            <w:noProof/>
            <w:webHidden/>
          </w:rPr>
        </w:r>
        <w:r>
          <w:rPr>
            <w:noProof/>
            <w:webHidden/>
          </w:rPr>
          <w:fldChar w:fldCharType="separate"/>
        </w:r>
        <w:r>
          <w:rPr>
            <w:noProof/>
            <w:webHidden/>
          </w:rPr>
          <w:t>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4" w:history="1">
        <w:r w:rsidRPr="00DD0331">
          <w:rPr>
            <w:rStyle w:val="Hipervnculo"/>
            <w:rFonts w:eastAsia="Arial"/>
            <w:noProof/>
          </w:rPr>
          <w:t xml:space="preserve">Mapa 6. </w:t>
        </w:r>
        <w:r w:rsidRPr="00DD0331">
          <w:rPr>
            <w:rStyle w:val="Hipervnculo"/>
            <w:rFonts w:eastAsia="Arial" w:cs="Arial"/>
            <w:noProof/>
          </w:rPr>
          <w:t>Cuenca Lebrija Medio</w:t>
        </w:r>
        <w:r>
          <w:rPr>
            <w:noProof/>
            <w:webHidden/>
          </w:rPr>
          <w:tab/>
        </w:r>
        <w:r>
          <w:rPr>
            <w:noProof/>
            <w:webHidden/>
          </w:rPr>
          <w:fldChar w:fldCharType="begin"/>
        </w:r>
        <w:r>
          <w:rPr>
            <w:noProof/>
            <w:webHidden/>
          </w:rPr>
          <w:instrText xml:space="preserve"> PAGEREF _Toc23132594 \h </w:instrText>
        </w:r>
        <w:r>
          <w:rPr>
            <w:noProof/>
            <w:webHidden/>
          </w:rPr>
        </w:r>
        <w:r>
          <w:rPr>
            <w:noProof/>
            <w:webHidden/>
          </w:rPr>
          <w:fldChar w:fldCharType="separate"/>
        </w:r>
        <w:r>
          <w:rPr>
            <w:noProof/>
            <w:webHidden/>
          </w:rPr>
          <w:t>9</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5" w:history="1">
        <w:r w:rsidRPr="00DD0331">
          <w:rPr>
            <w:rStyle w:val="Hipervnculo"/>
            <w:rFonts w:eastAsia="Arial"/>
            <w:noProof/>
          </w:rPr>
          <w:t xml:space="preserve">Mapa 7. </w:t>
        </w:r>
        <w:r w:rsidRPr="00DD0331">
          <w:rPr>
            <w:rStyle w:val="Hipervnculo"/>
            <w:rFonts w:eastAsia="Arial" w:cs="Arial"/>
            <w:noProof/>
          </w:rPr>
          <w:t>Cuenca Sogamoso</w:t>
        </w:r>
        <w:r>
          <w:rPr>
            <w:noProof/>
            <w:webHidden/>
          </w:rPr>
          <w:tab/>
        </w:r>
        <w:r>
          <w:rPr>
            <w:noProof/>
            <w:webHidden/>
          </w:rPr>
          <w:fldChar w:fldCharType="begin"/>
        </w:r>
        <w:r>
          <w:rPr>
            <w:noProof/>
            <w:webHidden/>
          </w:rPr>
          <w:instrText xml:space="preserve"> PAGEREF _Toc23132595 \h </w:instrText>
        </w:r>
        <w:r>
          <w:rPr>
            <w:noProof/>
            <w:webHidden/>
          </w:rPr>
        </w:r>
        <w:r>
          <w:rPr>
            <w:noProof/>
            <w:webHidden/>
          </w:rPr>
          <w:fldChar w:fldCharType="separate"/>
        </w:r>
        <w:r>
          <w:rPr>
            <w:noProof/>
            <w:webHidden/>
          </w:rPr>
          <w:t>9</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6" w:history="1">
        <w:r w:rsidRPr="00DD0331">
          <w:rPr>
            <w:rStyle w:val="Hipervnculo"/>
            <w:rFonts w:eastAsia="Arial"/>
            <w:noProof/>
          </w:rPr>
          <w:t xml:space="preserve">Mapa 8. </w:t>
        </w:r>
        <w:r w:rsidRPr="00DD0331">
          <w:rPr>
            <w:rStyle w:val="Hipervnculo"/>
            <w:rFonts w:eastAsia="Arial" w:cs="Arial"/>
            <w:noProof/>
          </w:rPr>
          <w:t>Cuenca Chitagá</w:t>
        </w:r>
        <w:r>
          <w:rPr>
            <w:noProof/>
            <w:webHidden/>
          </w:rPr>
          <w:tab/>
        </w:r>
        <w:r>
          <w:rPr>
            <w:noProof/>
            <w:webHidden/>
          </w:rPr>
          <w:fldChar w:fldCharType="begin"/>
        </w:r>
        <w:r>
          <w:rPr>
            <w:noProof/>
            <w:webHidden/>
          </w:rPr>
          <w:instrText xml:space="preserve"> PAGEREF _Toc23132596 \h </w:instrText>
        </w:r>
        <w:r>
          <w:rPr>
            <w:noProof/>
            <w:webHidden/>
          </w:rPr>
        </w:r>
        <w:r>
          <w:rPr>
            <w:noProof/>
            <w:webHidden/>
          </w:rPr>
          <w:fldChar w:fldCharType="separate"/>
        </w:r>
        <w:r>
          <w:rPr>
            <w:noProof/>
            <w:webHidden/>
          </w:rPr>
          <w:t>9</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7" w:history="1">
        <w:r w:rsidRPr="00DD0331">
          <w:rPr>
            <w:rStyle w:val="Hipervnculo"/>
            <w:rFonts w:eastAsia="Arial"/>
            <w:noProof/>
          </w:rPr>
          <w:t xml:space="preserve">Mapa 9. </w:t>
        </w:r>
        <w:r w:rsidRPr="00DD0331">
          <w:rPr>
            <w:rStyle w:val="Hipervnculo"/>
            <w:rFonts w:eastAsia="Arial" w:cs="Arial"/>
            <w:noProof/>
          </w:rPr>
          <w:t>Cuenca Medio y Bajo Chicamocha</w:t>
        </w:r>
        <w:r>
          <w:rPr>
            <w:noProof/>
            <w:webHidden/>
          </w:rPr>
          <w:tab/>
        </w:r>
        <w:r>
          <w:rPr>
            <w:noProof/>
            <w:webHidden/>
          </w:rPr>
          <w:fldChar w:fldCharType="begin"/>
        </w:r>
        <w:r>
          <w:rPr>
            <w:noProof/>
            <w:webHidden/>
          </w:rPr>
          <w:instrText xml:space="preserve"> PAGEREF _Toc23132597 \h </w:instrText>
        </w:r>
        <w:r>
          <w:rPr>
            <w:noProof/>
            <w:webHidden/>
          </w:rPr>
        </w:r>
        <w:r>
          <w:rPr>
            <w:noProof/>
            <w:webHidden/>
          </w:rPr>
          <w:fldChar w:fldCharType="separate"/>
        </w:r>
        <w:r>
          <w:rPr>
            <w:noProof/>
            <w:webHidden/>
          </w:rPr>
          <w:t>10</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8" w:history="1">
        <w:r w:rsidRPr="00DD0331">
          <w:rPr>
            <w:rStyle w:val="Hipervnculo"/>
            <w:rFonts w:eastAsia="Arial"/>
            <w:noProof/>
          </w:rPr>
          <w:t>Mapa 10. Plan de Ordenación y Manejo de Cuencas Hidrográficas- POMCAS</w:t>
        </w:r>
        <w:r>
          <w:rPr>
            <w:noProof/>
            <w:webHidden/>
          </w:rPr>
          <w:tab/>
        </w:r>
        <w:r>
          <w:rPr>
            <w:noProof/>
            <w:webHidden/>
          </w:rPr>
          <w:fldChar w:fldCharType="begin"/>
        </w:r>
        <w:r>
          <w:rPr>
            <w:noProof/>
            <w:webHidden/>
          </w:rPr>
          <w:instrText xml:space="preserve"> PAGEREF _Toc23132598 \h </w:instrText>
        </w:r>
        <w:r>
          <w:rPr>
            <w:noProof/>
            <w:webHidden/>
          </w:rPr>
        </w:r>
        <w:r>
          <w:rPr>
            <w:noProof/>
            <w:webHidden/>
          </w:rPr>
          <w:fldChar w:fldCharType="separate"/>
        </w:r>
        <w:r>
          <w:rPr>
            <w:noProof/>
            <w:webHidden/>
          </w:rPr>
          <w:t>11</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599" w:history="1">
        <w:r w:rsidRPr="00DD0331">
          <w:rPr>
            <w:rStyle w:val="Hipervnculo"/>
            <w:rFonts w:eastAsia="Arial"/>
            <w:noProof/>
          </w:rPr>
          <w:t>Mapa 11. Hidrografía, municipio de Tona</w:t>
        </w:r>
        <w:r>
          <w:rPr>
            <w:noProof/>
            <w:webHidden/>
          </w:rPr>
          <w:tab/>
        </w:r>
        <w:r>
          <w:rPr>
            <w:noProof/>
            <w:webHidden/>
          </w:rPr>
          <w:fldChar w:fldCharType="begin"/>
        </w:r>
        <w:r>
          <w:rPr>
            <w:noProof/>
            <w:webHidden/>
          </w:rPr>
          <w:instrText xml:space="preserve"> PAGEREF _Toc23132599 \h </w:instrText>
        </w:r>
        <w:r>
          <w:rPr>
            <w:noProof/>
            <w:webHidden/>
          </w:rPr>
        </w:r>
        <w:r>
          <w:rPr>
            <w:noProof/>
            <w:webHidden/>
          </w:rPr>
          <w:fldChar w:fldCharType="separate"/>
        </w:r>
        <w:r>
          <w:rPr>
            <w:noProof/>
            <w:webHidden/>
          </w:rPr>
          <w:t>16</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600" w:history="1">
        <w:r w:rsidRPr="00DD0331">
          <w:rPr>
            <w:rStyle w:val="Hipervnculo"/>
            <w:rFonts w:eastAsia="Arial"/>
            <w:noProof/>
          </w:rPr>
          <w:t>Mapa 12. Precipitación Promedio en la región de la CDMB</w:t>
        </w:r>
        <w:r>
          <w:rPr>
            <w:noProof/>
            <w:webHidden/>
          </w:rPr>
          <w:tab/>
        </w:r>
        <w:r>
          <w:rPr>
            <w:noProof/>
            <w:webHidden/>
          </w:rPr>
          <w:fldChar w:fldCharType="begin"/>
        </w:r>
        <w:r>
          <w:rPr>
            <w:noProof/>
            <w:webHidden/>
          </w:rPr>
          <w:instrText xml:space="preserve"> PAGEREF _Toc23132600 \h </w:instrText>
        </w:r>
        <w:r>
          <w:rPr>
            <w:noProof/>
            <w:webHidden/>
          </w:rPr>
        </w:r>
        <w:r>
          <w:rPr>
            <w:noProof/>
            <w:webHidden/>
          </w:rPr>
          <w:fldChar w:fldCharType="separate"/>
        </w:r>
        <w:r>
          <w:rPr>
            <w:noProof/>
            <w:webHidden/>
          </w:rPr>
          <w:t>18</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601" w:history="1">
        <w:r w:rsidRPr="00DD0331">
          <w:rPr>
            <w:rStyle w:val="Hipervnculo"/>
            <w:rFonts w:eastAsia="Arial"/>
            <w:noProof/>
          </w:rPr>
          <w:t xml:space="preserve">Mapa 13. </w:t>
        </w:r>
        <w:r w:rsidRPr="00DD0331">
          <w:rPr>
            <w:rStyle w:val="Hipervnculo"/>
            <w:rFonts w:eastAsia="Arial" w:cs="Arial"/>
            <w:noProof/>
          </w:rPr>
          <w:t>Zonas de vida en la región CDMB</w:t>
        </w:r>
        <w:r>
          <w:rPr>
            <w:noProof/>
            <w:webHidden/>
          </w:rPr>
          <w:tab/>
        </w:r>
        <w:r>
          <w:rPr>
            <w:noProof/>
            <w:webHidden/>
          </w:rPr>
          <w:fldChar w:fldCharType="begin"/>
        </w:r>
        <w:r>
          <w:rPr>
            <w:noProof/>
            <w:webHidden/>
          </w:rPr>
          <w:instrText xml:space="preserve"> PAGEREF _Toc23132601 \h </w:instrText>
        </w:r>
        <w:r>
          <w:rPr>
            <w:noProof/>
            <w:webHidden/>
          </w:rPr>
        </w:r>
        <w:r>
          <w:rPr>
            <w:noProof/>
            <w:webHidden/>
          </w:rPr>
          <w:fldChar w:fldCharType="separate"/>
        </w:r>
        <w:r>
          <w:rPr>
            <w:noProof/>
            <w:webHidden/>
          </w:rPr>
          <w:t>19</w:t>
        </w:r>
        <w:r>
          <w:rPr>
            <w:noProof/>
            <w:webHidden/>
          </w:rPr>
          <w:fldChar w:fldCharType="end"/>
        </w:r>
      </w:hyperlink>
    </w:p>
    <w:p w:rsidR="00444341" w:rsidRDefault="00444341">
      <w:pPr>
        <w:pStyle w:val="Tabladeilustraciones"/>
        <w:tabs>
          <w:tab w:val="right" w:leader="underscore" w:pos="9112"/>
        </w:tabs>
        <w:rPr>
          <w:rFonts w:eastAsiaTheme="minorEastAsia" w:cstheme="minorBidi"/>
          <w:i w:val="0"/>
          <w:iCs w:val="0"/>
          <w:noProof/>
          <w:sz w:val="22"/>
          <w:szCs w:val="22"/>
          <w:lang w:val="es-CO" w:eastAsia="es-CO"/>
        </w:rPr>
      </w:pPr>
      <w:hyperlink w:anchor="_Toc23132602" w:history="1">
        <w:r w:rsidRPr="00DD0331">
          <w:rPr>
            <w:rStyle w:val="Hipervnculo"/>
            <w:rFonts w:eastAsia="Arial"/>
            <w:noProof/>
          </w:rPr>
          <w:t>Mapa 14. Coberturas vegetales región CDMB</w:t>
        </w:r>
        <w:r>
          <w:rPr>
            <w:noProof/>
            <w:webHidden/>
          </w:rPr>
          <w:tab/>
        </w:r>
        <w:r>
          <w:rPr>
            <w:noProof/>
            <w:webHidden/>
          </w:rPr>
          <w:fldChar w:fldCharType="begin"/>
        </w:r>
        <w:r>
          <w:rPr>
            <w:noProof/>
            <w:webHidden/>
          </w:rPr>
          <w:instrText xml:space="preserve"> PAGEREF _Toc23132602 \h </w:instrText>
        </w:r>
        <w:r>
          <w:rPr>
            <w:noProof/>
            <w:webHidden/>
          </w:rPr>
        </w:r>
        <w:r>
          <w:rPr>
            <w:noProof/>
            <w:webHidden/>
          </w:rPr>
          <w:fldChar w:fldCharType="separate"/>
        </w:r>
        <w:r>
          <w:rPr>
            <w:noProof/>
            <w:webHidden/>
          </w:rPr>
          <w:t>23</w:t>
        </w:r>
        <w:r>
          <w:rPr>
            <w:noProof/>
            <w:webHidden/>
          </w:rPr>
          <w:fldChar w:fldCharType="end"/>
        </w:r>
      </w:hyperlink>
    </w:p>
    <w:p w:rsidR="00444341" w:rsidRDefault="00444341" w:rsidP="00AB5ACE">
      <w:pPr>
        <w:jc w:val="left"/>
        <w:rPr>
          <w:rFonts w:cs="Arial"/>
          <w:b/>
          <w:szCs w:val="22"/>
          <w:lang w:val="es-CO"/>
        </w:rPr>
      </w:pPr>
      <w:r>
        <w:rPr>
          <w:rFonts w:cs="Arial"/>
          <w:b/>
          <w:szCs w:val="22"/>
          <w:lang w:val="es-CO"/>
        </w:rPr>
        <w:fldChar w:fldCharType="end"/>
      </w:r>
      <w:bookmarkStart w:id="0" w:name="_GoBack"/>
      <w:bookmarkEnd w:id="0"/>
    </w:p>
    <w:p w:rsidR="00444341" w:rsidRDefault="00444341" w:rsidP="00AB5ACE">
      <w:pPr>
        <w:jc w:val="left"/>
        <w:rPr>
          <w:rFonts w:cs="Arial"/>
          <w:b/>
          <w:szCs w:val="22"/>
          <w:lang w:val="es-CO"/>
        </w:rPr>
      </w:pPr>
    </w:p>
    <w:p w:rsidR="009B6355" w:rsidRDefault="009B6355" w:rsidP="009B6355">
      <w:pPr>
        <w:contextualSpacing/>
        <w:rPr>
          <w:sz w:val="18"/>
          <w:szCs w:val="18"/>
          <w:lang w:val="es-CO"/>
        </w:rPr>
      </w:pPr>
    </w:p>
    <w:p w:rsidR="009B6355" w:rsidRDefault="009B6355" w:rsidP="009B6355">
      <w:pPr>
        <w:contextualSpacing/>
        <w:rPr>
          <w:rFonts w:cs="Arial"/>
          <w:b/>
          <w:szCs w:val="22"/>
          <w:lang w:val="es-CO"/>
        </w:rPr>
        <w:sectPr w:rsidR="009B6355" w:rsidSect="009B6355">
          <w:headerReference w:type="default" r:id="rId9"/>
          <w:footerReference w:type="even" r:id="rId10"/>
          <w:footerReference w:type="default" r:id="rId11"/>
          <w:type w:val="continuous"/>
          <w:pgSz w:w="12242" w:h="15842"/>
          <w:pgMar w:top="1418" w:right="1418" w:bottom="1418" w:left="1418" w:header="720" w:footer="794" w:gutter="284"/>
          <w:pgNumType w:fmt="lowerRoman" w:start="1"/>
          <w:cols w:space="720"/>
          <w:docGrid w:linePitch="326"/>
        </w:sectPr>
      </w:pPr>
    </w:p>
    <w:p w:rsidR="005858D1" w:rsidRPr="005858D1" w:rsidRDefault="00C3046C" w:rsidP="005E19B1">
      <w:pPr>
        <w:contextualSpacing/>
        <w:jc w:val="center"/>
        <w:rPr>
          <w:rFonts w:cs="Arial"/>
          <w:b/>
          <w:szCs w:val="22"/>
          <w:lang w:val="es-CO"/>
        </w:rPr>
      </w:pPr>
      <w:r w:rsidRPr="005858D1">
        <w:rPr>
          <w:rFonts w:cs="Arial"/>
          <w:b/>
          <w:szCs w:val="22"/>
          <w:lang w:val="es-CO"/>
        </w:rPr>
        <w:lastRenderedPageBreak/>
        <w:t xml:space="preserve">CAPÍTULO </w:t>
      </w:r>
      <w:r w:rsidR="00E547AB" w:rsidRPr="005858D1">
        <w:rPr>
          <w:rFonts w:cs="Arial"/>
          <w:b/>
          <w:szCs w:val="22"/>
          <w:lang w:val="es-CO"/>
        </w:rPr>
        <w:t>I.</w:t>
      </w:r>
    </w:p>
    <w:p w:rsidR="00D7248B" w:rsidRPr="00B97A7B" w:rsidRDefault="005E19B1" w:rsidP="00B97A7B">
      <w:pPr>
        <w:jc w:val="center"/>
        <w:rPr>
          <w:b/>
        </w:rPr>
      </w:pPr>
      <w:r w:rsidRPr="00B97A7B">
        <w:rPr>
          <w:b/>
        </w:rPr>
        <w:t>CARACTERIZACIÓN ÁREA DE INFLUENCIA PGOF</w:t>
      </w:r>
    </w:p>
    <w:p w:rsidR="00D6541C" w:rsidRPr="00B97A7B" w:rsidRDefault="00B97A7B" w:rsidP="00B97A7B">
      <w:pPr>
        <w:pStyle w:val="Ttulo1"/>
      </w:pPr>
      <w:bookmarkStart w:id="1" w:name="_Toc3451852"/>
      <w:bookmarkStart w:id="2" w:name="_Toc23132498"/>
      <w:r>
        <w:t xml:space="preserve">1. </w:t>
      </w:r>
      <w:r w:rsidR="00D6541C" w:rsidRPr="00B97A7B">
        <w:t>LA CDMB - EN EL CONTEXTO NACIONAL Y REGIONAL</w:t>
      </w:r>
      <w:bookmarkEnd w:id="1"/>
      <w:bookmarkEnd w:id="2"/>
    </w:p>
    <w:p w:rsidR="00D6541C" w:rsidRPr="00C327BA" w:rsidRDefault="00347DFB" w:rsidP="00347DFB">
      <w:pPr>
        <w:pStyle w:val="Ttulo2"/>
      </w:pPr>
      <w:bookmarkStart w:id="3" w:name="_Toc3451853"/>
      <w:bookmarkStart w:id="4" w:name="_Toc23132499"/>
      <w:r>
        <w:t xml:space="preserve">1.1. </w:t>
      </w:r>
      <w:r w:rsidR="00D6541C" w:rsidRPr="00C327BA">
        <w:t>Antecedentes</w:t>
      </w:r>
      <w:bookmarkEnd w:id="3"/>
      <w:bookmarkEnd w:id="4"/>
    </w:p>
    <w:p w:rsidR="00D6541C" w:rsidRDefault="00D6541C" w:rsidP="00B97A7B">
      <w:pPr>
        <w:rPr>
          <w:rFonts w:eastAsiaTheme="minorHAnsi"/>
          <w:i/>
          <w:iCs/>
          <w:lang w:val="es-ES_tradnl"/>
        </w:rPr>
      </w:pPr>
      <w:r w:rsidRPr="00C327BA">
        <w:t xml:space="preserve">La Corporación Autónoma Regional para la Defensa de la Meseta de Bucaramanga – CDMB – en el marco del </w:t>
      </w:r>
      <w:r w:rsidRPr="00C327BA">
        <w:rPr>
          <w:bCs/>
        </w:rPr>
        <w:t>Plan de Acción</w:t>
      </w:r>
      <w:r w:rsidRPr="00C327BA">
        <w:rPr>
          <w:b/>
          <w:bCs/>
        </w:rPr>
        <w:t xml:space="preserve"> </w:t>
      </w:r>
      <w:r w:rsidRPr="00C327BA">
        <w:rPr>
          <w:b/>
          <w:bCs/>
          <w:i/>
          <w:iCs/>
        </w:rPr>
        <w:t xml:space="preserve">“UNIDOS POR EL AMBIENTE” </w:t>
      </w:r>
      <w:r w:rsidRPr="00C327BA">
        <w:rPr>
          <w:b/>
          <w:bCs/>
        </w:rPr>
        <w:t xml:space="preserve">2016 – 2019, </w:t>
      </w:r>
      <w:r w:rsidRPr="00C327BA">
        <w:rPr>
          <w:rFonts w:eastAsiaTheme="minorHAnsi"/>
          <w:lang w:val="es-ES_tradnl"/>
        </w:rPr>
        <w:t xml:space="preserve">presenta a consideración de la comunidad del nororiente del país y de los miembros del Consejo Directivo de la entidad, el proyecto de su Plan de Acción Cuatrienal para el período 2016-2019 </w:t>
      </w:r>
      <w:r w:rsidRPr="00C327BA">
        <w:rPr>
          <w:rFonts w:eastAsiaTheme="minorHAnsi"/>
          <w:i/>
          <w:iCs/>
          <w:lang w:val="es-ES_tradnl"/>
        </w:rPr>
        <w:t>“Unidos por el Ambiente”.</w:t>
      </w:r>
    </w:p>
    <w:p w:rsidR="00D6541C" w:rsidRPr="00C327BA" w:rsidRDefault="00D6541C" w:rsidP="00B97A7B">
      <w:pPr>
        <w:rPr>
          <w:rFonts w:eastAsiaTheme="minorHAnsi"/>
          <w:lang w:val="es-ES_tradnl"/>
        </w:rPr>
      </w:pPr>
      <w:r w:rsidRPr="00C327BA">
        <w:rPr>
          <w:rFonts w:eastAsiaTheme="minorHAnsi"/>
          <w:lang w:val="es-ES_tradnl"/>
        </w:rPr>
        <w:t xml:space="preserve">La propuesta </w:t>
      </w:r>
      <w:r w:rsidR="005E19B1">
        <w:rPr>
          <w:rFonts w:eastAsiaTheme="minorHAnsi"/>
          <w:lang w:val="es-ES_tradnl"/>
        </w:rPr>
        <w:t xml:space="preserve">fue </w:t>
      </w:r>
      <w:r w:rsidRPr="00C327BA">
        <w:rPr>
          <w:rFonts w:eastAsiaTheme="minorHAnsi"/>
          <w:lang w:val="es-ES_tradnl"/>
        </w:rPr>
        <w:t xml:space="preserve"> construida con la participación de diferentes actores institucionales, gremiales, territoriales, sectoriales y académicos de las distintas </w:t>
      </w:r>
      <w:proofErr w:type="spellStart"/>
      <w:r w:rsidRPr="00C327BA">
        <w:rPr>
          <w:rFonts w:eastAsiaTheme="minorHAnsi"/>
          <w:lang w:val="es-ES_tradnl"/>
        </w:rPr>
        <w:t>subcuencas</w:t>
      </w:r>
      <w:proofErr w:type="spellEnd"/>
      <w:r w:rsidRPr="00C327BA">
        <w:rPr>
          <w:rFonts w:eastAsiaTheme="minorHAnsi"/>
          <w:lang w:val="es-ES_tradnl"/>
        </w:rPr>
        <w:t xml:space="preserve"> que conforman el área de actuación de la entidad, así como de los alcaldes de los 13 municipios de ésta y de un equipo técnico conformado por directivos y profesionales vinculados a la CDMB. </w:t>
      </w:r>
    </w:p>
    <w:p w:rsidR="00D6541C" w:rsidRPr="00C327BA" w:rsidRDefault="00D6541C" w:rsidP="00B97A7B">
      <w:pPr>
        <w:rPr>
          <w:rFonts w:eastAsiaTheme="minorHAnsi"/>
          <w:lang w:val="es-ES_tradnl"/>
        </w:rPr>
      </w:pPr>
      <w:r w:rsidRPr="00C327BA">
        <w:rPr>
          <w:rFonts w:eastAsiaTheme="minorHAnsi"/>
          <w:lang w:val="es-ES_tradnl"/>
        </w:rPr>
        <w:t>Teniendo en cuenta las directrices del Decreto 2100 de 2004 sobre los instrumentos de planificación ambiental, se ha estructurado el Plan de Acción con un enfoque a la participación ciudadana en su construcción, siguiendo líneas de acciones operativas; Programas y Proyectos, con base al Diagnóstico del Área de Jurisdicción de la CDMB, bajo un sistema de Seguimiento y Evaluación, en toda su estructura organizacional.</w:t>
      </w:r>
    </w:p>
    <w:p w:rsidR="00D6541C" w:rsidRPr="00C327BA" w:rsidRDefault="00D6541C" w:rsidP="00B97A7B">
      <w:pPr>
        <w:rPr>
          <w:rFonts w:eastAsiaTheme="minorHAnsi"/>
          <w:lang w:val="es-ES_tradnl"/>
        </w:rPr>
      </w:pPr>
      <w:r w:rsidRPr="00C327BA">
        <w:rPr>
          <w:rFonts w:eastAsiaTheme="minorHAnsi"/>
          <w:lang w:val="es-ES_tradnl"/>
        </w:rPr>
        <w:t xml:space="preserve">Además del ya citado Decreto 2100 de 2004, también son referentes de este plan el Plan de Gestión Ambiental Regional 2015-2031 </w:t>
      </w:r>
      <w:r w:rsidRPr="00C327BA">
        <w:rPr>
          <w:rFonts w:eastAsiaTheme="minorHAnsi"/>
          <w:i/>
          <w:iCs/>
          <w:lang w:val="es-ES_tradnl"/>
        </w:rPr>
        <w:t xml:space="preserve">“Un Territorio de Oportunidades” </w:t>
      </w:r>
      <w:r w:rsidRPr="00C327BA">
        <w:rPr>
          <w:rFonts w:eastAsiaTheme="minorHAnsi"/>
          <w:lang w:val="es-ES_tradnl"/>
        </w:rPr>
        <w:t xml:space="preserve">y el Plan Nacional de Desarrollo 2014-2018 </w:t>
      </w:r>
      <w:r w:rsidRPr="00C327BA">
        <w:rPr>
          <w:rFonts w:eastAsiaTheme="minorHAnsi"/>
          <w:i/>
          <w:iCs/>
          <w:lang w:val="es-ES_tradnl"/>
        </w:rPr>
        <w:t>“Todos por un Nuevo País”</w:t>
      </w:r>
      <w:r w:rsidRPr="00C327BA">
        <w:rPr>
          <w:rFonts w:eastAsiaTheme="minorHAnsi"/>
          <w:lang w:val="es-ES_tradnl"/>
        </w:rPr>
        <w:t xml:space="preserve">. Las cuatro líneas estratégicas del PGAR y la estrategia de Crecimiento Verde del Plan Nacional de Desarrollo han determinado la orientación del mismo. </w:t>
      </w:r>
    </w:p>
    <w:p w:rsidR="00D6541C" w:rsidRPr="00C327BA" w:rsidRDefault="00D6541C" w:rsidP="00B97A7B">
      <w:pPr>
        <w:rPr>
          <w:rFonts w:eastAsiaTheme="minorHAnsi"/>
          <w:lang w:val="es-ES_tradnl"/>
        </w:rPr>
      </w:pPr>
      <w:r w:rsidRPr="00C327BA">
        <w:rPr>
          <w:rFonts w:eastAsiaTheme="minorHAnsi"/>
          <w:lang w:val="es-ES_tradnl"/>
        </w:rPr>
        <w:t>El eje central y razón de este Plan de Acción es el cambio climático al que se encuentra enfrentada la humanidad y por supuesto la región. Alrededor de esta variable del desarrollo sostenible, giran las diferentes líneas estratégicas que se determinaron para el actuar de la entidad en estos próximos cuatro años.</w:t>
      </w:r>
    </w:p>
    <w:p w:rsidR="00D6541C" w:rsidRDefault="00D6541C" w:rsidP="00B97A7B">
      <w:r w:rsidRPr="00C327BA">
        <w:t>El recurso hídrico, la gestión del riesgo, los bosques, la biodiversidad y los servicios eco sistémicos, la optimización de la gestión institucional y la educación ambiental, constituyen el abanico de las líneas estratégicas a abordar, con un conjunto de 6 programas y 15 proyectos.</w:t>
      </w:r>
    </w:p>
    <w:p w:rsidR="00B42138" w:rsidRPr="00121669" w:rsidRDefault="00347DFB" w:rsidP="00347DFB">
      <w:pPr>
        <w:pStyle w:val="Ttulo2"/>
      </w:pPr>
      <w:bookmarkStart w:id="5" w:name="_Toc3451854"/>
      <w:bookmarkStart w:id="6" w:name="_Toc23132500"/>
      <w:r>
        <w:t xml:space="preserve">1.2. </w:t>
      </w:r>
      <w:r w:rsidR="00D6541C" w:rsidRPr="00121669">
        <w:t>Contexto Estratégico</w:t>
      </w:r>
      <w:bookmarkEnd w:id="5"/>
      <w:bookmarkEnd w:id="6"/>
    </w:p>
    <w:p w:rsidR="00D6541C" w:rsidRDefault="00D6541C" w:rsidP="00121669">
      <w:pPr>
        <w:rPr>
          <w:lang w:val="es-ES_tradnl"/>
        </w:rPr>
      </w:pPr>
      <w:r w:rsidRPr="00C327BA">
        <w:rPr>
          <w:bdr w:val="none" w:sz="0" w:space="0" w:color="auto" w:frame="1"/>
        </w:rPr>
        <w:t>La Corporación Autónoma Regional para la Defensa de la Meseta de </w:t>
      </w:r>
      <w:r w:rsidRPr="00532BE0">
        <w:rPr>
          <w:bCs/>
          <w:bdr w:val="none" w:sz="0" w:space="0" w:color="auto" w:frame="1"/>
        </w:rPr>
        <w:t>Bucaramanga</w:t>
      </w:r>
      <w:r w:rsidRPr="00C327BA">
        <w:rPr>
          <w:bdr w:val="none" w:sz="0" w:space="0" w:color="auto" w:frame="1"/>
        </w:rPr>
        <w:t xml:space="preserve"> -CDMB-, es un ente corporativo autónomo creado por la ley 99 de 1993, de carácter público, que se relaciona con el nivel nacional, departamental y municipal, integrado por las entidades territoriales que por sus características constituyen geográficamente un mismo ecosistema o conforman una unidad geopolítica, biogeográfica o </w:t>
      </w:r>
      <w:proofErr w:type="spellStart"/>
      <w:r w:rsidRPr="00C327BA">
        <w:rPr>
          <w:bdr w:val="none" w:sz="0" w:space="0" w:color="auto" w:frame="1"/>
        </w:rPr>
        <w:t>hidrogeográfica</w:t>
      </w:r>
      <w:proofErr w:type="spellEnd"/>
      <w:r>
        <w:rPr>
          <w:bdr w:val="none" w:sz="0" w:space="0" w:color="auto" w:frame="1"/>
        </w:rPr>
        <w:t>.</w:t>
      </w:r>
    </w:p>
    <w:p w:rsidR="00D6541C" w:rsidRPr="006D5067" w:rsidRDefault="00D6541C" w:rsidP="00121669">
      <w:pPr>
        <w:rPr>
          <w:lang w:val="es-ES_tradnl"/>
        </w:rPr>
      </w:pPr>
      <w:r w:rsidRPr="00C327BA">
        <w:rPr>
          <w:bdr w:val="none" w:sz="0" w:space="0" w:color="auto" w:frame="1"/>
        </w:rPr>
        <w:t>Dotada de autonomía administrativa y financiera, patrimonio propio y personería jurídica, encargada por la ley de administrar dentro del área de su jurisdicción, el </w:t>
      </w:r>
      <w:r w:rsidRPr="00532BE0">
        <w:rPr>
          <w:bCs/>
          <w:bdr w:val="none" w:sz="0" w:space="0" w:color="auto" w:frame="1"/>
        </w:rPr>
        <w:t>medio ambiente</w:t>
      </w:r>
      <w:r w:rsidRPr="00C327BA">
        <w:rPr>
          <w:bdr w:val="none" w:sz="0" w:space="0" w:color="auto" w:frame="1"/>
        </w:rPr>
        <w:t> y los recursos naturales renovables, y propender por su desarrollo sostenible, de conformidad con las disposiciones legales y las políticas del Ministerio de Ambiente, Vivienda y Desarrollo Territorial.</w:t>
      </w:r>
    </w:p>
    <w:p w:rsidR="00D6541C" w:rsidRPr="00C327BA" w:rsidRDefault="00347DFB" w:rsidP="00347DFB">
      <w:pPr>
        <w:pStyle w:val="Ttulo2"/>
      </w:pPr>
      <w:bookmarkStart w:id="7" w:name="_Toc3451855"/>
      <w:bookmarkStart w:id="8" w:name="_Toc23132501"/>
      <w:r>
        <w:t xml:space="preserve">1.3. </w:t>
      </w:r>
      <w:r w:rsidR="00D6541C" w:rsidRPr="00C327BA">
        <w:t>Misión</w:t>
      </w:r>
      <w:bookmarkEnd w:id="7"/>
      <w:bookmarkEnd w:id="8"/>
      <w:r w:rsidR="00D6541C" w:rsidRPr="00C327BA">
        <w:t xml:space="preserve"> </w:t>
      </w:r>
    </w:p>
    <w:p w:rsidR="00D6541C" w:rsidRPr="006D5067" w:rsidRDefault="00D6541C" w:rsidP="00121669">
      <w:pPr>
        <w:spacing w:before="240"/>
        <w:contextualSpacing/>
        <w:rPr>
          <w:rFonts w:cs="Arial"/>
          <w:shd w:val="clear" w:color="auto" w:fill="FFFFFF"/>
        </w:rPr>
      </w:pPr>
      <w:r w:rsidRPr="00121669">
        <w:t>La Corporación Autónoma Regional para la Defensa de la Meseta de Bucaramanga –CDMB, es un ente corporativo de carácter público, creada por ley, encargada de la ejecución de las políticas, planes, programas y proyectos en materia de ambiente, recursos naturales renovables y cambio climático, aplicando las disposiciones legales vigentes sobre su disposición, administración, manejo y aprovechamiento</w:t>
      </w:r>
      <w:r w:rsidRPr="00C327BA">
        <w:rPr>
          <w:rFonts w:cs="Arial"/>
          <w:shd w:val="clear" w:color="auto" w:fill="FFFFFF"/>
        </w:rPr>
        <w:t>.</w:t>
      </w:r>
    </w:p>
    <w:p w:rsidR="00D6541C" w:rsidRPr="00C327BA" w:rsidRDefault="00347DFB" w:rsidP="00347DFB">
      <w:pPr>
        <w:pStyle w:val="Ttulo2"/>
      </w:pPr>
      <w:bookmarkStart w:id="9" w:name="_Toc23132502"/>
      <w:r>
        <w:t xml:space="preserve">1.4. </w:t>
      </w:r>
      <w:r w:rsidR="00D6541C" w:rsidRPr="00C327BA">
        <w:t>Visión</w:t>
      </w:r>
      <w:bookmarkEnd w:id="9"/>
      <w:r w:rsidR="00D6541C" w:rsidRPr="00C327BA">
        <w:t xml:space="preserve"> </w:t>
      </w:r>
    </w:p>
    <w:p w:rsidR="00D6541C" w:rsidRDefault="00D6541C" w:rsidP="00121669">
      <w:pPr>
        <w:rPr>
          <w:shd w:val="clear" w:color="auto" w:fill="FFFFFF"/>
        </w:rPr>
      </w:pPr>
      <w:r w:rsidRPr="00C327BA">
        <w:rPr>
          <w:shd w:val="clear" w:color="auto" w:fill="FFFFFF"/>
        </w:rPr>
        <w:t>En el año 2031, la Corporación Autónoma Regional para la Defensa de la Meseta de Bucaramanga - CDMB, será una entidad de referencia por su gestión ambiental eficiente y eficaz en su jurisdicción, contribuyendo a la protección de la vida de hoy y garantizando la del mañana.</w:t>
      </w:r>
    </w:p>
    <w:p w:rsidR="00D6541C" w:rsidRPr="00121669" w:rsidRDefault="00347DFB" w:rsidP="00347DFB">
      <w:pPr>
        <w:pStyle w:val="Ttulo2"/>
      </w:pPr>
      <w:bookmarkStart w:id="10" w:name="_Toc3451856"/>
      <w:bookmarkStart w:id="11" w:name="_Toc23132503"/>
      <w:r>
        <w:lastRenderedPageBreak/>
        <w:t xml:space="preserve">1.5. </w:t>
      </w:r>
      <w:r w:rsidR="00D6541C" w:rsidRPr="00121669">
        <w:t>Política de Calidad</w:t>
      </w:r>
      <w:bookmarkEnd w:id="10"/>
      <w:bookmarkEnd w:id="11"/>
    </w:p>
    <w:p w:rsidR="00D6541C" w:rsidRPr="00C327BA" w:rsidRDefault="00D6541C" w:rsidP="00121669">
      <w:r w:rsidRPr="00C327BA">
        <w:t>La Corporación Autónoma Regional para la Defensa de la Meseta de Bucaramanga – CDMB, como Autoridad Ambiental en cumplimiento de la normatividad legal vigente, desarrolla y ejecuta políticas, planes, programas y proyectos, generando conocimiento y cultura ambiental que posibilita la administración y conservación del capital natural, uso y aprovechamiento sostenible de los recursos naturales renovables y el ambiente, así como el mejoramiento de la calidad de vida en su jurisdicción. Para ello contamos con un equipo humano competente comprometido a satisfacer las necesidades y expectativas de los grupos de interés bajo principios de transparencia, eficacia y eficiencia, logrando el buen funcionamiento de los recursos públicos y mejorando continuamente el sistema integrado de gestión. Desarrollamos procesos enfocados a la prevención de la contaminación y la disminución de los impactos ambientales generados por nuestras actividades misionales, de igual manera trabajamos en la prevención de enfermedades de origen laboral, incidentes y accidentes de trabajo de todos sus servidores públicos y visitantes, mediante la aplicación de las medidas de Seguridad y Salud en el Trabajo, el mejoramiento de las condiciones, el ambiente laboral y el control eficaz de los peligros y riesgos en el lugar de trabajo.</w:t>
      </w:r>
    </w:p>
    <w:p w:rsidR="00D6541C" w:rsidRPr="00121669" w:rsidRDefault="00347DFB" w:rsidP="00347DFB">
      <w:pPr>
        <w:pStyle w:val="Ttulo2"/>
      </w:pPr>
      <w:bookmarkStart w:id="12" w:name="_Toc3451857"/>
      <w:bookmarkStart w:id="13" w:name="_Toc23132504"/>
      <w:r>
        <w:t xml:space="preserve">1.6. </w:t>
      </w:r>
      <w:r w:rsidR="00D6541C" w:rsidRPr="00121669">
        <w:t>Objetivos de Calidad</w:t>
      </w:r>
      <w:bookmarkEnd w:id="12"/>
      <w:bookmarkEnd w:id="13"/>
    </w:p>
    <w:p w:rsidR="00D6541C" w:rsidRPr="00C327BA" w:rsidRDefault="00D6541C" w:rsidP="00121669">
      <w:pPr>
        <w:rPr>
          <w:bdr w:val="none" w:sz="0" w:space="0" w:color="auto" w:frame="1"/>
        </w:rPr>
      </w:pPr>
      <w:r w:rsidRPr="00C327BA">
        <w:rPr>
          <w:bdr w:val="none" w:sz="0" w:space="0" w:color="auto" w:frame="1"/>
        </w:rPr>
        <w:t>Los Objetivos de Calidad han sido formulados como parte de las actividades de planificación del Sistema Integrado de Gestión y Control, guardan relación y coherencia con la Política de Calidad.</w:t>
      </w:r>
    </w:p>
    <w:p w:rsidR="00D6541C" w:rsidRPr="006D5067" w:rsidRDefault="00D6541C" w:rsidP="00121669">
      <w:pPr>
        <w:pStyle w:val="Prrafodelista"/>
        <w:numPr>
          <w:ilvl w:val="0"/>
          <w:numId w:val="71"/>
        </w:numPr>
      </w:pPr>
      <w:r w:rsidRPr="00121669">
        <w:rPr>
          <w:bdr w:val="none" w:sz="0" w:space="0" w:color="auto" w:frame="1"/>
        </w:rPr>
        <w:t>Ser una entidad que promueva espacios efectivos de participación ciudadana.</w:t>
      </w:r>
    </w:p>
    <w:p w:rsidR="00D6541C" w:rsidRPr="006D5067" w:rsidRDefault="00D6541C" w:rsidP="00121669">
      <w:pPr>
        <w:pStyle w:val="Prrafodelista"/>
        <w:numPr>
          <w:ilvl w:val="0"/>
          <w:numId w:val="71"/>
        </w:numPr>
      </w:pPr>
      <w:r w:rsidRPr="00121669">
        <w:rPr>
          <w:bdr w:val="none" w:sz="0" w:space="0" w:color="auto" w:frame="1"/>
        </w:rPr>
        <w:t>Ser una entidad que comunique efectivamente principios y valores relacionados con el conocimiento, uso y conservación de los recursos naturales bajo principios de sostenibilidad.</w:t>
      </w:r>
    </w:p>
    <w:p w:rsidR="00D6541C" w:rsidRPr="006D5067" w:rsidRDefault="00D6541C" w:rsidP="00121669">
      <w:pPr>
        <w:pStyle w:val="Prrafodelista"/>
        <w:numPr>
          <w:ilvl w:val="0"/>
          <w:numId w:val="71"/>
        </w:numPr>
      </w:pPr>
      <w:r w:rsidRPr="00121669">
        <w:rPr>
          <w:bdr w:val="none" w:sz="0" w:space="0" w:color="auto" w:frame="1"/>
        </w:rPr>
        <w:t>Efectividad en el ejercicio de la </w:t>
      </w:r>
      <w:r w:rsidRPr="00121669">
        <w:rPr>
          <w:bCs/>
          <w:bdr w:val="none" w:sz="0" w:space="0" w:color="auto" w:frame="1"/>
        </w:rPr>
        <w:t>autoridad</w:t>
      </w:r>
      <w:r w:rsidRPr="00121669">
        <w:rPr>
          <w:bdr w:val="none" w:sz="0" w:space="0" w:color="auto" w:frame="1"/>
        </w:rPr>
        <w:t> ambiental dentro del marco legal.</w:t>
      </w:r>
    </w:p>
    <w:p w:rsidR="00D6541C" w:rsidRPr="006D5067" w:rsidRDefault="00D6541C" w:rsidP="00121669">
      <w:pPr>
        <w:pStyle w:val="Prrafodelista"/>
        <w:numPr>
          <w:ilvl w:val="0"/>
          <w:numId w:val="71"/>
        </w:numPr>
      </w:pPr>
      <w:r w:rsidRPr="00121669">
        <w:rPr>
          <w:bdr w:val="none" w:sz="0" w:space="0" w:color="auto" w:frame="1"/>
        </w:rPr>
        <w:t>Recuperar y conservar la oferta de bienes y servicios ambientales y propender por su uso racional y sostenible. Con especial atención de las áreas protegidas debidamente manejadas.</w:t>
      </w:r>
    </w:p>
    <w:p w:rsidR="00D6541C" w:rsidRPr="006D5067" w:rsidRDefault="00D6541C" w:rsidP="00121669">
      <w:pPr>
        <w:pStyle w:val="Prrafodelista"/>
        <w:numPr>
          <w:ilvl w:val="0"/>
          <w:numId w:val="71"/>
        </w:numPr>
      </w:pPr>
      <w:r w:rsidRPr="00121669">
        <w:rPr>
          <w:bdr w:val="none" w:sz="0" w:space="0" w:color="auto" w:frame="1"/>
        </w:rPr>
        <w:t>Entidad moderna e inteligente.</w:t>
      </w:r>
    </w:p>
    <w:p w:rsidR="00D6541C" w:rsidRPr="006D5067" w:rsidRDefault="00D6541C" w:rsidP="00121669">
      <w:pPr>
        <w:pStyle w:val="Prrafodelista"/>
        <w:numPr>
          <w:ilvl w:val="0"/>
          <w:numId w:val="71"/>
        </w:numPr>
      </w:pPr>
      <w:r w:rsidRPr="00121669">
        <w:rPr>
          <w:bdr w:val="none" w:sz="0" w:space="0" w:color="auto" w:frame="1"/>
        </w:rPr>
        <w:t>Entidad con recurso humano competente, comprometido, sensible, motivado y en permanente mejoramiento para el cumplimiento de su labor social y ambiental.</w:t>
      </w:r>
    </w:p>
    <w:p w:rsidR="00D6541C" w:rsidRPr="00C327BA" w:rsidRDefault="00347DFB" w:rsidP="00347DFB">
      <w:pPr>
        <w:pStyle w:val="Ttulo2"/>
      </w:pPr>
      <w:bookmarkStart w:id="14" w:name="_Toc3451858"/>
      <w:bookmarkStart w:id="15" w:name="_Toc23132505"/>
      <w:r>
        <w:t xml:space="preserve">1.7. </w:t>
      </w:r>
      <w:r w:rsidR="00D6541C" w:rsidRPr="00C327BA">
        <w:t>Acciones Estratégicas</w:t>
      </w:r>
      <w:bookmarkEnd w:id="14"/>
      <w:bookmarkEnd w:id="15"/>
    </w:p>
    <w:p w:rsidR="00D6541C" w:rsidRPr="00C327BA" w:rsidRDefault="00D6541C" w:rsidP="00AB5ACE">
      <w:pPr>
        <w:spacing w:before="240"/>
        <w:ind w:left="360"/>
        <w:contextualSpacing/>
        <w:rPr>
          <w:rFonts w:cs="Arial"/>
          <w:b/>
          <w:shd w:val="clear" w:color="auto" w:fill="FFFFFF"/>
        </w:rPr>
      </w:pPr>
      <w:r w:rsidRPr="00C327BA">
        <w:rPr>
          <w:rFonts w:cs="Arial"/>
        </w:rPr>
        <w:t>La Corporación Autónoma Regional para la Defensa de la Meseta de Bucaramanga, dentro del Manual del Sistema Integrado de Gestión y Control de la entidad, estableció en el Capítulo 4 denominado Pensamiento Estratégico e Incorporación de su Plataforma Estratégica, así:</w:t>
      </w:r>
    </w:p>
    <w:p w:rsidR="00D6541C" w:rsidRPr="00C327BA" w:rsidRDefault="00891140" w:rsidP="004E5175">
      <w:pPr>
        <w:jc w:val="center"/>
      </w:pPr>
      <w:r>
        <w:rPr>
          <w:noProof/>
          <w:lang w:eastAsia="es-CO"/>
        </w:rPr>
        <w:drawing>
          <wp:inline distT="0" distB="0" distL="0" distR="0" wp14:anchorId="47875681" wp14:editId="2E0E7001">
            <wp:extent cx="4882896" cy="1341120"/>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jpg"/>
                    <pic:cNvPicPr/>
                  </pic:nvPicPr>
                  <pic:blipFill>
                    <a:blip r:embed="rId12">
                      <a:extLst>
                        <a:ext uri="{28A0092B-C50C-407E-A947-70E740481C1C}">
                          <a14:useLocalDpi xmlns:a14="http://schemas.microsoft.com/office/drawing/2010/main" val="0"/>
                        </a:ext>
                      </a:extLst>
                    </a:blip>
                    <a:stretch>
                      <a:fillRect/>
                    </a:stretch>
                  </pic:blipFill>
                  <pic:spPr>
                    <a:xfrm>
                      <a:off x="0" y="0"/>
                      <a:ext cx="4882896" cy="1341120"/>
                    </a:xfrm>
                    <a:prstGeom prst="rect">
                      <a:avLst/>
                    </a:prstGeom>
                  </pic:spPr>
                </pic:pic>
              </a:graphicData>
            </a:graphic>
          </wp:inline>
        </w:drawing>
      </w:r>
    </w:p>
    <w:p w:rsidR="00D6541C" w:rsidRPr="00035BAF" w:rsidRDefault="00D6541C" w:rsidP="00891140">
      <w:pPr>
        <w:spacing w:before="240"/>
        <w:jc w:val="center"/>
        <w:rPr>
          <w:rFonts w:eastAsiaTheme="minorHAnsi" w:cs="Arial"/>
          <w:sz w:val="18"/>
          <w:szCs w:val="18"/>
          <w:lang w:val="es-ES_tradnl"/>
        </w:rPr>
      </w:pPr>
      <w:r w:rsidRPr="00035BAF">
        <w:rPr>
          <w:rFonts w:eastAsiaTheme="minorHAnsi" w:cs="Arial"/>
          <w:sz w:val="18"/>
          <w:szCs w:val="18"/>
          <w:lang w:val="es-ES_tradnl"/>
        </w:rPr>
        <w:t>Fuente CDMB</w:t>
      </w:r>
    </w:p>
    <w:p w:rsidR="00D6541C" w:rsidRPr="00035BAF" w:rsidRDefault="00121669" w:rsidP="00427FB6">
      <w:pPr>
        <w:pStyle w:val="Epgrafe"/>
        <w:rPr>
          <w:rFonts w:eastAsiaTheme="minorHAnsi" w:cs="Arial"/>
          <w:szCs w:val="18"/>
        </w:rPr>
      </w:pPr>
      <w:bookmarkStart w:id="16" w:name="_Toc23132580"/>
      <w:r>
        <w:t xml:space="preserve">Gráfica </w:t>
      </w:r>
      <w:fldSimple w:instr=" SEQ Gráfica \* ARABIC ">
        <w:r w:rsidR="00EC3D13">
          <w:rPr>
            <w:noProof/>
          </w:rPr>
          <w:t>1</w:t>
        </w:r>
      </w:fldSimple>
      <w:r>
        <w:t xml:space="preserve">. </w:t>
      </w:r>
      <w:r w:rsidRPr="00C327BA">
        <w:t>SIGC</w:t>
      </w:r>
      <w:bookmarkEnd w:id="16"/>
    </w:p>
    <w:p w:rsidR="00D6541C" w:rsidRPr="00035BAF" w:rsidRDefault="00D6541C" w:rsidP="00121669">
      <w:r w:rsidRPr="00035BAF">
        <w:t>En atención de las necesidades y expectativas de las partes interesadas, al igual que los requerimientos normativos, la Corporación Autónoma Regional para la Defensa de la Meseta de Bucaramanga – CDMB, ha implementado un Sistema Integrado de Gestión y Control, cuya gestión soporta en un Modelo de Procesos que representa las actuaciones institucionales para asegurar la satisfacción de los diferentes grupos de interés.</w:t>
      </w:r>
    </w:p>
    <w:p w:rsidR="00D6541C" w:rsidRPr="00C327BA" w:rsidRDefault="00D6541C" w:rsidP="00AB5ACE">
      <w:pPr>
        <w:autoSpaceDE w:val="0"/>
        <w:autoSpaceDN w:val="0"/>
        <w:adjustRightInd w:val="0"/>
        <w:spacing w:before="240"/>
        <w:jc w:val="center"/>
        <w:rPr>
          <w:rFonts w:eastAsiaTheme="minorHAnsi" w:cs="Arial"/>
          <w:sz w:val="23"/>
          <w:szCs w:val="23"/>
          <w:lang w:val="es-ES_tradnl"/>
        </w:rPr>
      </w:pPr>
      <w:r w:rsidRPr="00C327BA">
        <w:rPr>
          <w:rFonts w:cs="Arial"/>
          <w:noProof/>
          <w:lang w:val="es-CO" w:eastAsia="es-CO"/>
        </w:rPr>
        <w:lastRenderedPageBreak/>
        <w:drawing>
          <wp:inline distT="0" distB="0" distL="0" distR="0" wp14:anchorId="40AAB82B" wp14:editId="70682E52">
            <wp:extent cx="5126627" cy="2834568"/>
            <wp:effectExtent l="25400" t="25400" r="29845" b="3619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2236" t="19644" r="24298" b="12777"/>
                    <a:stretch/>
                  </pic:blipFill>
                  <pic:spPr bwMode="auto">
                    <a:xfrm>
                      <a:off x="0" y="0"/>
                      <a:ext cx="5153387" cy="2849364"/>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contextualSpacing/>
        <w:jc w:val="center"/>
        <w:rPr>
          <w:rFonts w:eastAsiaTheme="minorHAnsi" w:cs="Arial"/>
          <w:sz w:val="18"/>
          <w:szCs w:val="18"/>
          <w:lang w:val="es-ES_tradnl"/>
        </w:rPr>
      </w:pPr>
      <w:r w:rsidRPr="00C327BA">
        <w:rPr>
          <w:rFonts w:eastAsiaTheme="minorHAnsi" w:cs="Arial"/>
          <w:sz w:val="18"/>
          <w:szCs w:val="18"/>
          <w:lang w:val="es-ES_tradnl"/>
        </w:rPr>
        <w:t>Fuente. Plan de Acción 2016 -2019, CDMB</w:t>
      </w:r>
    </w:p>
    <w:p w:rsidR="00D6541C" w:rsidRPr="00C327BA" w:rsidRDefault="00121669" w:rsidP="00427FB6">
      <w:pPr>
        <w:pStyle w:val="Epgrafe"/>
        <w:rPr>
          <w:rFonts w:eastAsiaTheme="minorHAnsi" w:cs="Arial"/>
          <w:szCs w:val="18"/>
        </w:rPr>
      </w:pPr>
      <w:bookmarkStart w:id="17" w:name="_Toc23132581"/>
      <w:r>
        <w:t xml:space="preserve">Gráfica </w:t>
      </w:r>
      <w:fldSimple w:instr=" SEQ Gráfica \* ARABIC ">
        <w:r w:rsidR="00EC3D13">
          <w:rPr>
            <w:noProof/>
          </w:rPr>
          <w:t>2</w:t>
        </w:r>
      </w:fldSimple>
      <w:r>
        <w:t xml:space="preserve">. </w:t>
      </w:r>
      <w:r w:rsidRPr="00035BAF">
        <w:rPr>
          <w:rFonts w:eastAsiaTheme="minorHAnsi"/>
        </w:rPr>
        <w:t>Procesos Estratégicos del SIGC – CDMB</w:t>
      </w:r>
      <w:bookmarkEnd w:id="17"/>
    </w:p>
    <w:p w:rsidR="00D6541C" w:rsidRDefault="00D6541C" w:rsidP="00121669">
      <w:r w:rsidRPr="00C327BA">
        <w:t xml:space="preserve">La descripción de las interacciones de los procesos del SIGC se realiza a través de las Caracterizaciones, que se presentan anexas al Manual del SIGC. Cada proceso presenta una Autoridad y Responsables. La Autoridad denota la capacidad del funcionario para tomar decisiones que influyen en los resultados del proceso, y la Responsabilidad indica la condición de asumir los resultados del proceso. El Modelo de Procesos ha sido documentado como parte del proceso de Gestión Estratégica, bajo la Codificación E-GE-DE04, y se configura en cuatro grupos de </w:t>
      </w:r>
      <w:proofErr w:type="spellStart"/>
      <w:r w:rsidRPr="00C327BA">
        <w:t>Macroprocesos</w:t>
      </w:r>
      <w:proofErr w:type="spellEnd"/>
      <w:r w:rsidRPr="00C327BA">
        <w:t>, que orientan la gestión hacia el cumplimiento de los propósitos institucionales.</w:t>
      </w:r>
    </w:p>
    <w:p w:rsidR="00D6541C" w:rsidRPr="00121669" w:rsidRDefault="00121669" w:rsidP="00121669">
      <w:pPr>
        <w:pStyle w:val="Ttulo1"/>
      </w:pPr>
      <w:bookmarkStart w:id="18" w:name="_Toc3451862"/>
      <w:bookmarkStart w:id="19" w:name="_Toc23132506"/>
      <w:r>
        <w:t xml:space="preserve">2. </w:t>
      </w:r>
      <w:r w:rsidR="00D6541C" w:rsidRPr="00121669">
        <w:t>LOCALIZACIÓN GEOGRÁFICA Y POLÍTICA</w:t>
      </w:r>
      <w:bookmarkEnd w:id="18"/>
      <w:bookmarkEnd w:id="19"/>
    </w:p>
    <w:p w:rsidR="00D6541C" w:rsidRPr="00121669" w:rsidRDefault="00ED15F9" w:rsidP="00347DFB">
      <w:pPr>
        <w:pStyle w:val="Ttulo2"/>
      </w:pPr>
      <w:bookmarkStart w:id="20" w:name="_Toc3451863"/>
      <w:bookmarkStart w:id="21" w:name="_Toc23132507"/>
      <w:r>
        <w:t xml:space="preserve">2.1. </w:t>
      </w:r>
      <w:r w:rsidR="00D6541C" w:rsidRPr="00121669">
        <w:t>Localización</w:t>
      </w:r>
      <w:bookmarkEnd w:id="20"/>
      <w:bookmarkEnd w:id="21"/>
      <w:r w:rsidR="00D6541C" w:rsidRPr="00121669">
        <w:t xml:space="preserve"> </w:t>
      </w:r>
    </w:p>
    <w:p w:rsidR="00D6541C" w:rsidRDefault="00D6541C" w:rsidP="00121669">
      <w:pPr>
        <w:rPr>
          <w:bdr w:val="none" w:sz="0" w:space="0" w:color="auto" w:frame="1"/>
        </w:rPr>
      </w:pPr>
      <w:r w:rsidRPr="00C327BA">
        <w:rPr>
          <w:bdr w:val="none" w:sz="0" w:space="0" w:color="auto" w:frame="1"/>
        </w:rPr>
        <w:t>La jurisdicción de la CDMB se localiza en el extremo nororiental del departamento de Santander, limitando con los Departamentos de Norte de Santander y Cesar. La región está enmarcada por 3 subregiones distribuidas de la siguiente manera:</w:t>
      </w:r>
    </w:p>
    <w:p w:rsidR="00D6541C" w:rsidRDefault="00D6541C" w:rsidP="00121669">
      <w:pPr>
        <w:rPr>
          <w:bdr w:val="none" w:sz="0" w:space="0" w:color="auto" w:frame="1"/>
        </w:rPr>
      </w:pPr>
      <w:r w:rsidRPr="00C327BA">
        <w:rPr>
          <w:bdr w:val="none" w:sz="0" w:space="0" w:color="auto" w:frame="1"/>
        </w:rPr>
        <w:t>El área metropolitana de</w:t>
      </w:r>
      <w:r w:rsidR="00ED15F9">
        <w:rPr>
          <w:bdr w:val="none" w:sz="0" w:space="0" w:color="auto" w:frame="1"/>
        </w:rPr>
        <w:t xml:space="preserve"> </w:t>
      </w:r>
      <w:r w:rsidRPr="00ED15F9">
        <w:rPr>
          <w:rFonts w:cs="Arial"/>
          <w:bCs/>
          <w:bdr w:val="none" w:sz="0" w:space="0" w:color="auto" w:frame="1"/>
        </w:rPr>
        <w:t>Bucaramanga</w:t>
      </w:r>
      <w:r w:rsidRPr="00C327BA">
        <w:rPr>
          <w:bdr w:val="none" w:sz="0" w:space="0" w:color="auto" w:frame="1"/>
        </w:rPr>
        <w:t>, constituye la primera subregión, la cual se caracteriza principalmente por un tejido poblacional urbano y grupos económicos funcionales, donde el gremio de la construcción es relevante, al igual que las empresas de servicios públicos, los grupos de salud, comerciales, institucionales, de turismo, transporte y comunicaciones; el residencial, especialmente las parcelaciones y las áreas suburbanas, al igual que infraestructuras de manejo de residuos como El Carrasco y las PTAR actuales.</w:t>
      </w:r>
    </w:p>
    <w:p w:rsidR="00D6541C" w:rsidRPr="00ED15F9" w:rsidRDefault="00D6541C" w:rsidP="00121669">
      <w:pPr>
        <w:rPr>
          <w:bdr w:val="none" w:sz="0" w:space="0" w:color="auto" w:frame="1"/>
        </w:rPr>
      </w:pPr>
      <w:r w:rsidRPr="007E5FAD">
        <w:rPr>
          <w:bdr w:val="none" w:sz="0" w:space="0" w:color="auto" w:frame="1"/>
        </w:rPr>
        <w:t>La zona alta</w:t>
      </w:r>
      <w:r w:rsidR="00891140">
        <w:rPr>
          <w:bdr w:val="none" w:sz="0" w:space="0" w:color="auto" w:frame="1"/>
        </w:rPr>
        <w:t xml:space="preserve"> </w:t>
      </w:r>
      <w:r w:rsidRPr="00ED15F9">
        <w:rPr>
          <w:rStyle w:val="Textoennegrita"/>
          <w:rFonts w:cs="Arial"/>
          <w:b w:val="0"/>
          <w:bdr w:val="none" w:sz="0" w:space="0" w:color="auto" w:frame="1"/>
        </w:rPr>
        <w:t>andina</w:t>
      </w:r>
      <w:r w:rsidR="00891140" w:rsidRPr="00ED15F9">
        <w:rPr>
          <w:rStyle w:val="Textoennegrita"/>
          <w:rFonts w:cs="Arial"/>
          <w:b w:val="0"/>
          <w:bdr w:val="none" w:sz="0" w:space="0" w:color="auto" w:frame="1"/>
        </w:rPr>
        <w:t xml:space="preserve"> </w:t>
      </w:r>
      <w:r w:rsidRPr="00ED15F9">
        <w:rPr>
          <w:bdr w:val="none" w:sz="0" w:space="0" w:color="auto" w:frame="1"/>
        </w:rPr>
        <w:t>de la región, segunda subregión, identificada como S</w:t>
      </w:r>
      <w:r w:rsidRPr="00ED15F9">
        <w:rPr>
          <w:rStyle w:val="Textoennegrita"/>
          <w:rFonts w:cs="Arial"/>
          <w:b w:val="0"/>
          <w:bdr w:val="none" w:sz="0" w:space="0" w:color="auto" w:frame="1"/>
        </w:rPr>
        <w:t>oto Norte</w:t>
      </w:r>
      <w:r w:rsidRPr="00ED15F9">
        <w:rPr>
          <w:rStyle w:val="Textoennegrita"/>
          <w:rFonts w:eastAsiaTheme="majorEastAsia" w:cs="Arial"/>
          <w:b w:val="0"/>
          <w:bdr w:val="none" w:sz="0" w:space="0" w:color="auto" w:frame="1"/>
        </w:rPr>
        <w:t xml:space="preserve"> </w:t>
      </w:r>
      <w:r w:rsidRPr="00ED15F9">
        <w:rPr>
          <w:bdr w:val="none" w:sz="0" w:space="0" w:color="auto" w:frame="1"/>
        </w:rPr>
        <w:t xml:space="preserve">comprende el territorio de zona andina, </w:t>
      </w:r>
      <w:proofErr w:type="spellStart"/>
      <w:r w:rsidRPr="00ED15F9">
        <w:rPr>
          <w:bdr w:val="none" w:sz="0" w:space="0" w:color="auto" w:frame="1"/>
        </w:rPr>
        <w:t>altoandina</w:t>
      </w:r>
      <w:proofErr w:type="spellEnd"/>
      <w:r w:rsidRPr="00ED15F9">
        <w:rPr>
          <w:bdr w:val="none" w:sz="0" w:space="0" w:color="auto" w:frame="1"/>
        </w:rPr>
        <w:t xml:space="preserve"> y páramos del sector nororiental y está conformada por los municipios de </w:t>
      </w:r>
      <w:proofErr w:type="spellStart"/>
      <w:r w:rsidRPr="00ED15F9">
        <w:rPr>
          <w:bdr w:val="none" w:sz="0" w:space="0" w:color="auto" w:frame="1"/>
        </w:rPr>
        <w:t>Suratá</w:t>
      </w:r>
      <w:proofErr w:type="spellEnd"/>
      <w:r w:rsidRPr="00ED15F9">
        <w:rPr>
          <w:bdr w:val="none" w:sz="0" w:space="0" w:color="auto" w:frame="1"/>
        </w:rPr>
        <w:t xml:space="preserve">, California, Vetas, Matanza, </w:t>
      </w:r>
      <w:proofErr w:type="spellStart"/>
      <w:r w:rsidRPr="00ED15F9">
        <w:rPr>
          <w:bdr w:val="none" w:sz="0" w:space="0" w:color="auto" w:frame="1"/>
        </w:rPr>
        <w:t>Charta</w:t>
      </w:r>
      <w:proofErr w:type="spellEnd"/>
      <w:r w:rsidRPr="00ED15F9">
        <w:rPr>
          <w:bdr w:val="none" w:sz="0" w:space="0" w:color="auto" w:frame="1"/>
        </w:rPr>
        <w:t xml:space="preserve"> y </w:t>
      </w:r>
      <w:proofErr w:type="spellStart"/>
      <w:r w:rsidRPr="00ED15F9">
        <w:rPr>
          <w:bdr w:val="none" w:sz="0" w:space="0" w:color="auto" w:frame="1"/>
        </w:rPr>
        <w:t>Tona</w:t>
      </w:r>
      <w:proofErr w:type="spellEnd"/>
      <w:r w:rsidRPr="00ED15F9">
        <w:rPr>
          <w:bdr w:val="none" w:sz="0" w:space="0" w:color="auto" w:frame="1"/>
        </w:rPr>
        <w:t>. En la subregión de Soto Norte está comprendida en su mayoría por municipi</w:t>
      </w:r>
      <w:r w:rsidR="00D56871">
        <w:rPr>
          <w:bdr w:val="none" w:sz="0" w:space="0" w:color="auto" w:frame="1"/>
        </w:rPr>
        <w:t xml:space="preserve">os con asentamientos históricos </w:t>
      </w:r>
      <w:r w:rsidRPr="00ED15F9">
        <w:rPr>
          <w:bdr w:val="none" w:sz="0" w:space="0" w:color="auto" w:frame="1"/>
        </w:rPr>
        <w:t>de</w:t>
      </w:r>
      <w:r w:rsidR="00D56871">
        <w:rPr>
          <w:bdr w:val="none" w:sz="0" w:space="0" w:color="auto" w:frame="1"/>
        </w:rPr>
        <w:t xml:space="preserve"> </w:t>
      </w:r>
      <w:r w:rsidRPr="00ED15F9">
        <w:rPr>
          <w:bdr w:val="none" w:sz="0" w:space="0" w:color="auto" w:frame="1"/>
        </w:rPr>
        <w:t>más</w:t>
      </w:r>
      <w:r w:rsidR="00D56871">
        <w:rPr>
          <w:bdr w:val="none" w:sz="0" w:space="0" w:color="auto" w:frame="1"/>
        </w:rPr>
        <w:t xml:space="preserve"> </w:t>
      </w:r>
      <w:r w:rsidRPr="00ED15F9">
        <w:rPr>
          <w:bdr w:val="none" w:sz="0" w:space="0" w:color="auto" w:frame="1"/>
        </w:rPr>
        <w:t>de</w:t>
      </w:r>
      <w:r w:rsidR="00D56871">
        <w:rPr>
          <w:bdr w:val="none" w:sz="0" w:space="0" w:color="auto" w:frame="1"/>
        </w:rPr>
        <w:t xml:space="preserve"> </w:t>
      </w:r>
      <w:r w:rsidRPr="00ED15F9">
        <w:rPr>
          <w:bdr w:val="none" w:sz="0" w:space="0" w:color="auto" w:frame="1"/>
        </w:rPr>
        <w:t>400</w:t>
      </w:r>
      <w:r w:rsidR="00D56871">
        <w:rPr>
          <w:bdr w:val="none" w:sz="0" w:space="0" w:color="auto" w:frame="1"/>
        </w:rPr>
        <w:t xml:space="preserve"> </w:t>
      </w:r>
      <w:r w:rsidRPr="00ED15F9">
        <w:rPr>
          <w:bdr w:val="none" w:sz="0" w:space="0" w:color="auto" w:frame="1"/>
        </w:rPr>
        <w:t>años, con desarrollo de actividades relacionadas con explotaciones de oro y plata, generando alrededor de esta actividad minera el proceso d</w:t>
      </w:r>
      <w:r w:rsidR="00F97443" w:rsidRPr="00ED15F9">
        <w:rPr>
          <w:bdr w:val="none" w:sz="0" w:space="0" w:color="auto" w:frame="1"/>
        </w:rPr>
        <w:t>e construcción de la subregión.</w:t>
      </w:r>
    </w:p>
    <w:p w:rsidR="00D6541C" w:rsidRPr="00C327BA" w:rsidRDefault="00D6541C" w:rsidP="00121669">
      <w:pPr>
        <w:rPr>
          <w:bdr w:val="none" w:sz="0" w:space="0" w:color="auto" w:frame="1"/>
        </w:rPr>
      </w:pPr>
      <w:r w:rsidRPr="00ED15F9">
        <w:rPr>
          <w:bdr w:val="none" w:sz="0" w:space="0" w:color="auto" w:frame="1"/>
        </w:rPr>
        <w:t xml:space="preserve">Los municipios de El Playón, </w:t>
      </w:r>
      <w:proofErr w:type="spellStart"/>
      <w:r w:rsidRPr="00ED15F9">
        <w:rPr>
          <w:bdr w:val="none" w:sz="0" w:space="0" w:color="auto" w:frame="1"/>
        </w:rPr>
        <w:t>Rionegro</w:t>
      </w:r>
      <w:proofErr w:type="spellEnd"/>
      <w:r w:rsidRPr="00ED15F9">
        <w:rPr>
          <w:bdr w:val="none" w:sz="0" w:space="0" w:color="auto" w:frame="1"/>
        </w:rPr>
        <w:t>,</w:t>
      </w:r>
      <w:r w:rsidR="00891140" w:rsidRPr="00ED15F9">
        <w:rPr>
          <w:bdr w:val="none" w:sz="0" w:space="0" w:color="auto" w:frame="1"/>
        </w:rPr>
        <w:t xml:space="preserve"> </w:t>
      </w:r>
      <w:r w:rsidRPr="00ED15F9">
        <w:rPr>
          <w:rStyle w:val="Textoennegrita"/>
          <w:rFonts w:cs="Arial"/>
          <w:b w:val="0"/>
          <w:bdr w:val="none" w:sz="0" w:space="0" w:color="auto" w:frame="1"/>
        </w:rPr>
        <w:t>Lebrija</w:t>
      </w:r>
      <w:r w:rsidR="00891140" w:rsidRPr="00ED15F9">
        <w:rPr>
          <w:rStyle w:val="Textoennegrita"/>
          <w:rFonts w:cs="Arial"/>
          <w:b w:val="0"/>
          <w:bdr w:val="none" w:sz="0" w:space="0" w:color="auto" w:frame="1"/>
        </w:rPr>
        <w:t xml:space="preserve"> </w:t>
      </w:r>
      <w:r w:rsidRPr="00ED15F9">
        <w:rPr>
          <w:bdr w:val="none" w:sz="0" w:space="0" w:color="auto" w:frame="1"/>
        </w:rPr>
        <w:t>y el corregimie</w:t>
      </w:r>
      <w:r w:rsidRPr="00C327BA">
        <w:rPr>
          <w:bdr w:val="none" w:sz="0" w:space="0" w:color="auto" w:frame="1"/>
        </w:rPr>
        <w:t xml:space="preserve">nto de </w:t>
      </w:r>
      <w:proofErr w:type="spellStart"/>
      <w:r w:rsidRPr="00C327BA">
        <w:rPr>
          <w:bdr w:val="none" w:sz="0" w:space="0" w:color="auto" w:frame="1"/>
        </w:rPr>
        <w:t>Umpalá</w:t>
      </w:r>
      <w:proofErr w:type="spellEnd"/>
      <w:r w:rsidRPr="00C327BA">
        <w:rPr>
          <w:bdr w:val="none" w:sz="0" w:space="0" w:color="auto" w:frame="1"/>
        </w:rPr>
        <w:t xml:space="preserve"> (Piedecuesta), constituyen una tercera subregión, la zona baja, la cual se caracteriza principalmente por la conformación de tres sectores: cuenca baja del río Lebrija; cañón del río Manco en la cuenca del rí</w:t>
      </w:r>
      <w:r w:rsidR="00891140">
        <w:rPr>
          <w:bdr w:val="none" w:sz="0" w:space="0" w:color="auto" w:frame="1"/>
        </w:rPr>
        <w:t xml:space="preserve">o </w:t>
      </w:r>
      <w:proofErr w:type="spellStart"/>
      <w:r w:rsidR="00891140">
        <w:rPr>
          <w:bdr w:val="none" w:sz="0" w:space="0" w:color="auto" w:frame="1"/>
        </w:rPr>
        <w:t>Chicamocha</w:t>
      </w:r>
      <w:proofErr w:type="spellEnd"/>
      <w:r w:rsidR="00891140">
        <w:rPr>
          <w:bdr w:val="none" w:sz="0" w:space="0" w:color="auto" w:frame="1"/>
        </w:rPr>
        <w:t xml:space="preserve">; La Azufrada en el </w:t>
      </w:r>
      <w:r w:rsidRPr="00C327BA">
        <w:rPr>
          <w:bdr w:val="none" w:sz="0" w:space="0" w:color="auto" w:frame="1"/>
        </w:rPr>
        <w:t>municipio de Lebrija en la cuenca del río Sogamoso</w:t>
      </w:r>
      <w:r w:rsidR="00ED1DD2">
        <w:rPr>
          <w:rStyle w:val="Refdenotaalpie"/>
          <w:bdr w:val="none" w:sz="0" w:space="0" w:color="auto" w:frame="1"/>
        </w:rPr>
        <w:footnoteReference w:id="1"/>
      </w:r>
      <w:r w:rsidRPr="00C327BA">
        <w:rPr>
          <w:bdr w:val="none" w:sz="0" w:space="0" w:color="auto" w:frame="1"/>
        </w:rPr>
        <w:t>.</w:t>
      </w:r>
    </w:p>
    <w:p w:rsidR="00D6541C" w:rsidRPr="00C327BA" w:rsidRDefault="00D6541C" w:rsidP="00F97443">
      <w:pPr>
        <w:autoSpaceDE w:val="0"/>
        <w:autoSpaceDN w:val="0"/>
        <w:adjustRightInd w:val="0"/>
        <w:spacing w:before="240"/>
        <w:contextualSpacing/>
        <w:jc w:val="left"/>
        <w:rPr>
          <w:rFonts w:eastAsiaTheme="minorHAnsi" w:cs="Arial"/>
          <w:sz w:val="18"/>
          <w:szCs w:val="18"/>
          <w:lang w:val="es-ES_tradnl"/>
        </w:rPr>
      </w:pPr>
    </w:p>
    <w:p w:rsidR="00D6541C" w:rsidRPr="00C327BA" w:rsidRDefault="00D6541C" w:rsidP="00AB5ACE">
      <w:pPr>
        <w:autoSpaceDE w:val="0"/>
        <w:autoSpaceDN w:val="0"/>
        <w:adjustRightInd w:val="0"/>
        <w:spacing w:before="240"/>
        <w:contextualSpacing/>
        <w:jc w:val="center"/>
        <w:rPr>
          <w:rFonts w:eastAsiaTheme="minorHAnsi" w:cs="Arial"/>
          <w:sz w:val="18"/>
          <w:szCs w:val="18"/>
          <w:lang w:val="es-ES_tradnl"/>
        </w:rPr>
      </w:pPr>
      <w:r w:rsidRPr="00C327BA">
        <w:rPr>
          <w:rFonts w:eastAsiaTheme="minorHAnsi" w:cs="Arial"/>
          <w:noProof/>
          <w:sz w:val="18"/>
          <w:szCs w:val="18"/>
          <w:lang w:val="es-CO" w:eastAsia="es-CO"/>
        </w:rPr>
        <w:drawing>
          <wp:inline distT="0" distB="0" distL="0" distR="0" wp14:anchorId="6E7A7D78" wp14:editId="6C2C4446">
            <wp:extent cx="2132467" cy="2759664"/>
            <wp:effectExtent l="19050" t="19050" r="20320" b="22225"/>
            <wp:docPr id="7175" name="Picture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0248E8E9-581A-42A9-93BE-878DF15EB1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5" name="Picture 3">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0248E8E9-581A-42A9-93BE-878DF15EB13E}"/>
                        </a:ext>
                      </a:extLst>
                    </pic:cNvPr>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132467" cy="2759664"/>
                    </a:xfrm>
                    <a:prstGeom prst="rect">
                      <a:avLst/>
                    </a:prstGeom>
                    <a:noFill/>
                    <a:ln>
                      <a:solidFill>
                        <a:schemeClr val="tx1">
                          <a:lumMod val="50000"/>
                          <a:lumOff val="50000"/>
                        </a:schemeClr>
                      </a:solidFill>
                    </a:ln>
                    <a:extLst/>
                  </pic:spPr>
                </pic:pic>
              </a:graphicData>
            </a:graphic>
          </wp:inline>
        </w:drawing>
      </w:r>
    </w:p>
    <w:p w:rsidR="00D6541C" w:rsidRDefault="00D6541C" w:rsidP="00AB5ACE">
      <w:pPr>
        <w:autoSpaceDE w:val="0"/>
        <w:autoSpaceDN w:val="0"/>
        <w:adjustRightInd w:val="0"/>
        <w:spacing w:before="240"/>
        <w:ind w:left="284"/>
        <w:contextualSpacing/>
        <w:jc w:val="center"/>
        <w:rPr>
          <w:rFonts w:eastAsiaTheme="minorHAnsi" w:cs="Arial"/>
          <w:sz w:val="18"/>
          <w:szCs w:val="18"/>
          <w:lang w:val="es-ES_tradnl"/>
        </w:rPr>
      </w:pPr>
      <w:r w:rsidRPr="00C327BA">
        <w:rPr>
          <w:rFonts w:eastAsiaTheme="minorHAnsi" w:cs="Arial"/>
          <w:sz w:val="18"/>
          <w:szCs w:val="18"/>
          <w:lang w:val="es-ES_tradnl"/>
        </w:rPr>
        <w:t>Fuente. Plan de Gestión Ambiental Regional – CDMB.</w:t>
      </w:r>
    </w:p>
    <w:p w:rsidR="00E15DC1" w:rsidRDefault="00ED15F9" w:rsidP="00427FB6">
      <w:pPr>
        <w:pStyle w:val="Epgrafe"/>
        <w:rPr>
          <w:rFonts w:eastAsiaTheme="minorHAnsi" w:cs="Arial"/>
          <w:szCs w:val="18"/>
        </w:rPr>
      </w:pPr>
      <w:bookmarkStart w:id="22" w:name="_Hlk3283166"/>
      <w:bookmarkStart w:id="23" w:name="_Toc23132589"/>
      <w:r>
        <w:t xml:space="preserve">Mapa </w:t>
      </w:r>
      <w:fldSimple w:instr=" SEQ Mapa \* ARABIC ">
        <w:r w:rsidR="00507797">
          <w:rPr>
            <w:noProof/>
          </w:rPr>
          <w:t>1</w:t>
        </w:r>
      </w:fldSimple>
      <w:r>
        <w:t xml:space="preserve">. </w:t>
      </w:r>
      <w:r w:rsidR="00E15DC1" w:rsidRPr="00C327BA">
        <w:rPr>
          <w:rFonts w:eastAsiaTheme="minorHAnsi" w:cs="Arial"/>
          <w:szCs w:val="18"/>
        </w:rPr>
        <w:t xml:space="preserve">Mapa de </w:t>
      </w:r>
      <w:r w:rsidR="00E15DC1">
        <w:rPr>
          <w:rFonts w:eastAsiaTheme="minorHAnsi" w:cs="Arial"/>
          <w:szCs w:val="18"/>
        </w:rPr>
        <w:t xml:space="preserve">jurisdicción </w:t>
      </w:r>
      <w:r w:rsidR="00E15DC1" w:rsidRPr="00C327BA">
        <w:rPr>
          <w:rFonts w:eastAsiaTheme="minorHAnsi" w:cs="Arial"/>
          <w:szCs w:val="18"/>
        </w:rPr>
        <w:t>CDMB</w:t>
      </w:r>
      <w:bookmarkEnd w:id="23"/>
    </w:p>
    <w:p w:rsidR="00D6541C" w:rsidRPr="00C327BA" w:rsidRDefault="00AC3CAE" w:rsidP="00347DFB">
      <w:pPr>
        <w:pStyle w:val="Ttulo2"/>
      </w:pPr>
      <w:bookmarkStart w:id="24" w:name="_Toc3451864"/>
      <w:bookmarkStart w:id="25" w:name="_Toc23132508"/>
      <w:bookmarkEnd w:id="22"/>
      <w:r>
        <w:t xml:space="preserve">2.2. </w:t>
      </w:r>
      <w:r w:rsidR="00D6541C" w:rsidRPr="00C327BA">
        <w:t>Extensión y Límites</w:t>
      </w:r>
      <w:bookmarkEnd w:id="24"/>
      <w:bookmarkEnd w:id="25"/>
    </w:p>
    <w:p w:rsidR="00D6541C" w:rsidRDefault="00532BE0" w:rsidP="00121669">
      <w:pPr>
        <w:rPr>
          <w:bdr w:val="none" w:sz="0" w:space="0" w:color="auto" w:frame="1"/>
        </w:rPr>
      </w:pPr>
      <w:r>
        <w:rPr>
          <w:bdr w:val="none" w:sz="0" w:space="0" w:color="auto" w:frame="1"/>
        </w:rPr>
        <w:t>El área de j</w:t>
      </w:r>
      <w:r w:rsidR="00D6541C" w:rsidRPr="00C327BA">
        <w:rPr>
          <w:bdr w:val="none" w:sz="0" w:space="0" w:color="auto" w:frame="1"/>
        </w:rPr>
        <w:t>urisdicción de la CDMB hace parte del nororiente del departamento de </w:t>
      </w:r>
      <w:r w:rsidR="00D6541C" w:rsidRPr="00532BE0">
        <w:rPr>
          <w:bCs/>
          <w:bdr w:val="none" w:sz="0" w:space="0" w:color="auto" w:frame="1"/>
        </w:rPr>
        <w:t>Santander</w:t>
      </w:r>
      <w:r w:rsidR="00D6541C" w:rsidRPr="00C327BA">
        <w:rPr>
          <w:bdr w:val="none" w:sz="0" w:space="0" w:color="auto" w:frame="1"/>
        </w:rPr>
        <w:t>, comprendiendo una superficie de 486.360 hectáreas, las cuales equivalen al 15,9% de la totalidad del Departamento.</w:t>
      </w:r>
    </w:p>
    <w:p w:rsidR="00D6541C" w:rsidRDefault="00D6541C" w:rsidP="00121669">
      <w:pPr>
        <w:rPr>
          <w:bdr w:val="none" w:sz="0" w:space="0" w:color="auto" w:frame="1"/>
        </w:rPr>
      </w:pPr>
      <w:r w:rsidRPr="00C327BA">
        <w:rPr>
          <w:bdr w:val="none" w:sz="0" w:space="0" w:color="auto" w:frame="1"/>
        </w:rPr>
        <w:t>El área de influencia de la CDMB está integrad</w:t>
      </w:r>
      <w:r>
        <w:rPr>
          <w:bdr w:val="none" w:sz="0" w:space="0" w:color="auto" w:frame="1"/>
        </w:rPr>
        <w:t xml:space="preserve">a por los siguientes trece (13) </w:t>
      </w:r>
      <w:r w:rsidR="004845CE">
        <w:rPr>
          <w:bdr w:val="none" w:sz="0" w:space="0" w:color="auto" w:frame="1"/>
        </w:rPr>
        <w:t xml:space="preserve">municipios: </w:t>
      </w:r>
      <w:r w:rsidRPr="004845CE">
        <w:rPr>
          <w:rFonts w:cs="Arial"/>
          <w:bCs/>
          <w:bdr w:val="none" w:sz="0" w:space="0" w:color="auto" w:frame="1"/>
        </w:rPr>
        <w:t>Bucaramanga</w:t>
      </w:r>
      <w:r w:rsidR="004845CE">
        <w:rPr>
          <w:rFonts w:cs="Arial"/>
          <w:bCs/>
          <w:bdr w:val="none" w:sz="0" w:space="0" w:color="auto" w:frame="1"/>
        </w:rPr>
        <w:t xml:space="preserve">, </w:t>
      </w:r>
      <w:r w:rsidRPr="00C327BA">
        <w:rPr>
          <w:bdr w:val="none" w:sz="0" w:space="0" w:color="auto" w:frame="1"/>
        </w:rPr>
        <w:t xml:space="preserve">Floridablanca, Girón, Piedecuesta, Vetas, California, </w:t>
      </w:r>
      <w:proofErr w:type="spellStart"/>
      <w:r>
        <w:rPr>
          <w:bdr w:val="none" w:sz="0" w:space="0" w:color="auto" w:frame="1"/>
        </w:rPr>
        <w:t>Suratá</w:t>
      </w:r>
      <w:proofErr w:type="spellEnd"/>
      <w:r w:rsidRPr="00C327BA">
        <w:rPr>
          <w:bdr w:val="none" w:sz="0" w:space="0" w:color="auto" w:frame="1"/>
        </w:rPr>
        <w:t xml:space="preserve">, Matanza, </w:t>
      </w:r>
      <w:proofErr w:type="spellStart"/>
      <w:r>
        <w:rPr>
          <w:bdr w:val="none" w:sz="0" w:space="0" w:color="auto" w:frame="1"/>
        </w:rPr>
        <w:t>Charta</w:t>
      </w:r>
      <w:proofErr w:type="spellEnd"/>
      <w:r w:rsidRPr="00C327BA">
        <w:rPr>
          <w:bdr w:val="none" w:sz="0" w:space="0" w:color="auto" w:frame="1"/>
        </w:rPr>
        <w:t xml:space="preserve">, </w:t>
      </w:r>
      <w:proofErr w:type="spellStart"/>
      <w:r w:rsidRPr="00C327BA">
        <w:rPr>
          <w:bdr w:val="none" w:sz="0" w:space="0" w:color="auto" w:frame="1"/>
        </w:rPr>
        <w:t>Tona</w:t>
      </w:r>
      <w:proofErr w:type="spellEnd"/>
      <w:r w:rsidRPr="00C327BA">
        <w:rPr>
          <w:bdr w:val="none" w:sz="0" w:space="0" w:color="auto" w:frame="1"/>
        </w:rPr>
        <w:t>, El Playón</w:t>
      </w:r>
      <w:r w:rsidR="00532BE0">
        <w:rPr>
          <w:bdr w:val="none" w:sz="0" w:space="0" w:color="auto" w:frame="1"/>
        </w:rPr>
        <w:t xml:space="preserve">, </w:t>
      </w:r>
      <w:proofErr w:type="spellStart"/>
      <w:r w:rsidRPr="00C327BA">
        <w:rPr>
          <w:bdr w:val="none" w:sz="0" w:space="0" w:color="auto" w:frame="1"/>
        </w:rPr>
        <w:t>Rionegro</w:t>
      </w:r>
      <w:proofErr w:type="spellEnd"/>
      <w:r w:rsidRPr="00C327BA">
        <w:rPr>
          <w:bdr w:val="none" w:sz="0" w:space="0" w:color="auto" w:frame="1"/>
        </w:rPr>
        <w:t xml:space="preserve"> y Lebrija.</w:t>
      </w:r>
    </w:p>
    <w:p w:rsidR="00D6541C" w:rsidRDefault="00D6541C" w:rsidP="00121669">
      <w:pPr>
        <w:rPr>
          <w:bdr w:val="none" w:sz="0" w:space="0" w:color="auto" w:frame="1"/>
        </w:rPr>
      </w:pPr>
      <w:r w:rsidRPr="00C327BA">
        <w:rPr>
          <w:bdr w:val="none" w:sz="0" w:space="0" w:color="auto" w:frame="1"/>
        </w:rPr>
        <w:t xml:space="preserve">Como características ambientales y socioeconómicas del área de jurisdicción de la CDMB, el Plan de Gestión Ambiental Regional, PGAR, expresa que para la región nororiental </w:t>
      </w:r>
      <w:r w:rsidRPr="004845CE">
        <w:rPr>
          <w:rFonts w:cs="Arial"/>
          <w:bCs/>
          <w:bdr w:val="none" w:sz="0" w:space="0" w:color="auto" w:frame="1"/>
        </w:rPr>
        <w:t>santander</w:t>
      </w:r>
      <w:r w:rsidRPr="00C327BA">
        <w:rPr>
          <w:bdr w:val="none" w:sz="0" w:space="0" w:color="auto" w:frame="1"/>
        </w:rPr>
        <w:t>eana se reconocen tres subregiones biogeográficas con características particulares.</w:t>
      </w:r>
    </w:p>
    <w:p w:rsidR="00D6541C" w:rsidRDefault="00121669" w:rsidP="00427FB6">
      <w:pPr>
        <w:pStyle w:val="Epgrafe"/>
        <w:rPr>
          <w:bdr w:val="none" w:sz="0" w:space="0" w:color="auto" w:frame="1"/>
        </w:rPr>
      </w:pPr>
      <w:bookmarkStart w:id="26" w:name="_Hlk3280746"/>
      <w:bookmarkStart w:id="27" w:name="_Toc23132552"/>
      <w:r>
        <w:t xml:space="preserve">Tabla </w:t>
      </w:r>
      <w:fldSimple w:instr=" SEQ Tabla \* ARABIC ">
        <w:r w:rsidR="00EC3D13">
          <w:rPr>
            <w:noProof/>
          </w:rPr>
          <w:t>1</w:t>
        </w:r>
      </w:fldSimple>
      <w:r>
        <w:t xml:space="preserve">. </w:t>
      </w:r>
      <w:r w:rsidR="00D6541C" w:rsidRPr="00C327BA">
        <w:rPr>
          <w:bdr w:val="none" w:sz="0" w:space="0" w:color="auto" w:frame="1"/>
        </w:rPr>
        <w:t>Extensión de los municipios de la CDMB</w:t>
      </w:r>
      <w:bookmarkEnd w:id="27"/>
    </w:p>
    <w:tbl>
      <w:tblPr>
        <w:tblStyle w:val="Tablaconcuadrcula"/>
        <w:tblW w:w="0" w:type="auto"/>
        <w:tblLook w:val="04A0" w:firstRow="1" w:lastRow="0" w:firstColumn="1" w:lastColumn="0" w:noHBand="0" w:noVBand="1"/>
      </w:tblPr>
      <w:tblGrid>
        <w:gridCol w:w="1809"/>
        <w:gridCol w:w="3544"/>
        <w:gridCol w:w="3909"/>
      </w:tblGrid>
      <w:tr w:rsidR="00ED1DD2" w:rsidTr="00456E78">
        <w:tc>
          <w:tcPr>
            <w:tcW w:w="1809" w:type="dxa"/>
            <w:shd w:val="clear" w:color="auto" w:fill="C2D69B" w:themeFill="accent3" w:themeFillTint="99"/>
            <w:vAlign w:val="center"/>
          </w:tcPr>
          <w:p w:rsidR="00ED1DD2" w:rsidRPr="00ED1DD2" w:rsidRDefault="00ED1DD2" w:rsidP="00ED1DD2">
            <w:pPr>
              <w:jc w:val="center"/>
              <w:rPr>
                <w:b/>
                <w:lang w:val="es-ES_tradnl" w:eastAsia="es-CO"/>
              </w:rPr>
            </w:pPr>
            <w:r w:rsidRPr="00ED1DD2">
              <w:rPr>
                <w:b/>
                <w:lang w:val="es-ES_tradnl" w:eastAsia="es-CO"/>
              </w:rPr>
              <w:t>No.</w:t>
            </w:r>
          </w:p>
        </w:tc>
        <w:tc>
          <w:tcPr>
            <w:tcW w:w="3544" w:type="dxa"/>
            <w:shd w:val="clear" w:color="auto" w:fill="C2D69B" w:themeFill="accent3" w:themeFillTint="99"/>
            <w:vAlign w:val="center"/>
          </w:tcPr>
          <w:p w:rsidR="00ED1DD2" w:rsidRPr="00ED1DD2" w:rsidRDefault="00ED1DD2" w:rsidP="00ED1DD2">
            <w:pPr>
              <w:jc w:val="center"/>
              <w:rPr>
                <w:b/>
                <w:lang w:val="es-ES_tradnl" w:eastAsia="es-CO"/>
              </w:rPr>
            </w:pPr>
            <w:r w:rsidRPr="00ED1DD2">
              <w:rPr>
                <w:b/>
                <w:lang w:val="es-ES_tradnl" w:eastAsia="es-CO"/>
              </w:rPr>
              <w:t>Municipio</w:t>
            </w:r>
          </w:p>
        </w:tc>
        <w:tc>
          <w:tcPr>
            <w:tcW w:w="3909" w:type="dxa"/>
            <w:shd w:val="clear" w:color="auto" w:fill="C2D69B" w:themeFill="accent3" w:themeFillTint="99"/>
            <w:vAlign w:val="center"/>
          </w:tcPr>
          <w:p w:rsidR="00ED1DD2" w:rsidRPr="00ED1DD2" w:rsidRDefault="00ED1DD2" w:rsidP="00ED1DD2">
            <w:pPr>
              <w:jc w:val="center"/>
              <w:rPr>
                <w:b/>
                <w:lang w:val="es-ES_tradnl" w:eastAsia="es-CO"/>
              </w:rPr>
            </w:pPr>
            <w:r w:rsidRPr="00ED1DD2">
              <w:rPr>
                <w:b/>
                <w:lang w:val="es-ES_tradnl" w:eastAsia="es-CO"/>
              </w:rPr>
              <w:t>Extensión (ha)</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1</w:t>
            </w:r>
          </w:p>
        </w:tc>
        <w:tc>
          <w:tcPr>
            <w:tcW w:w="3544" w:type="dxa"/>
          </w:tcPr>
          <w:p w:rsidR="00ED1DD2" w:rsidRDefault="005A77CD" w:rsidP="00ED1DD2">
            <w:pPr>
              <w:rPr>
                <w:lang w:val="es-ES_tradnl" w:eastAsia="es-CO"/>
              </w:rPr>
            </w:pPr>
            <w:proofErr w:type="spellStart"/>
            <w:r>
              <w:rPr>
                <w:lang w:val="es-ES_tradnl" w:eastAsia="es-CO"/>
              </w:rPr>
              <w:t>Bucaracmanga</w:t>
            </w:r>
            <w:proofErr w:type="spellEnd"/>
          </w:p>
        </w:tc>
        <w:tc>
          <w:tcPr>
            <w:tcW w:w="3909" w:type="dxa"/>
          </w:tcPr>
          <w:p w:rsidR="00ED1DD2" w:rsidRDefault="004845CE" w:rsidP="00456E78">
            <w:pPr>
              <w:jc w:val="right"/>
              <w:rPr>
                <w:lang w:val="es-ES_tradnl" w:eastAsia="es-CO"/>
              </w:rPr>
            </w:pPr>
            <w:r>
              <w:rPr>
                <w:lang w:val="es-ES_tradnl" w:eastAsia="es-CO"/>
              </w:rPr>
              <w:t>14.672</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2</w:t>
            </w:r>
          </w:p>
        </w:tc>
        <w:tc>
          <w:tcPr>
            <w:tcW w:w="3544" w:type="dxa"/>
          </w:tcPr>
          <w:p w:rsidR="00ED1DD2" w:rsidRDefault="005A77CD" w:rsidP="00ED1DD2">
            <w:pPr>
              <w:rPr>
                <w:lang w:val="es-ES_tradnl" w:eastAsia="es-CO"/>
              </w:rPr>
            </w:pPr>
            <w:r>
              <w:rPr>
                <w:lang w:val="es-ES_tradnl" w:eastAsia="es-CO"/>
              </w:rPr>
              <w:t>Floridablanca</w:t>
            </w:r>
          </w:p>
        </w:tc>
        <w:tc>
          <w:tcPr>
            <w:tcW w:w="3909" w:type="dxa"/>
          </w:tcPr>
          <w:p w:rsidR="00ED1DD2" w:rsidRDefault="004845CE" w:rsidP="00456E78">
            <w:pPr>
              <w:jc w:val="right"/>
              <w:rPr>
                <w:lang w:val="es-ES_tradnl" w:eastAsia="es-CO"/>
              </w:rPr>
            </w:pPr>
            <w:r>
              <w:rPr>
                <w:lang w:val="es-ES_tradnl" w:eastAsia="es-CO"/>
              </w:rPr>
              <w:t>9.456</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3</w:t>
            </w:r>
          </w:p>
        </w:tc>
        <w:tc>
          <w:tcPr>
            <w:tcW w:w="3544" w:type="dxa"/>
          </w:tcPr>
          <w:p w:rsidR="00ED1DD2" w:rsidRDefault="005A77CD" w:rsidP="00ED1DD2">
            <w:pPr>
              <w:rPr>
                <w:lang w:val="es-ES_tradnl" w:eastAsia="es-CO"/>
              </w:rPr>
            </w:pPr>
            <w:r>
              <w:rPr>
                <w:lang w:val="es-ES_tradnl" w:eastAsia="es-CO"/>
              </w:rPr>
              <w:t>Girón</w:t>
            </w:r>
          </w:p>
        </w:tc>
        <w:tc>
          <w:tcPr>
            <w:tcW w:w="3909" w:type="dxa"/>
          </w:tcPr>
          <w:p w:rsidR="004845CE" w:rsidRDefault="004845CE" w:rsidP="00456E78">
            <w:pPr>
              <w:jc w:val="right"/>
              <w:rPr>
                <w:lang w:val="es-ES_tradnl" w:eastAsia="es-CO"/>
              </w:rPr>
            </w:pPr>
            <w:r>
              <w:rPr>
                <w:lang w:val="es-ES_tradnl" w:eastAsia="es-CO"/>
              </w:rPr>
              <w:t>68.500</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4</w:t>
            </w:r>
          </w:p>
        </w:tc>
        <w:tc>
          <w:tcPr>
            <w:tcW w:w="3544" w:type="dxa"/>
          </w:tcPr>
          <w:p w:rsidR="00ED1DD2" w:rsidRDefault="005A77CD" w:rsidP="00ED1DD2">
            <w:pPr>
              <w:rPr>
                <w:lang w:val="es-ES_tradnl" w:eastAsia="es-CO"/>
              </w:rPr>
            </w:pPr>
            <w:r>
              <w:rPr>
                <w:lang w:val="es-ES_tradnl" w:eastAsia="es-CO"/>
              </w:rPr>
              <w:t>Piedecuesta</w:t>
            </w:r>
          </w:p>
        </w:tc>
        <w:tc>
          <w:tcPr>
            <w:tcW w:w="3909" w:type="dxa"/>
          </w:tcPr>
          <w:p w:rsidR="00ED1DD2" w:rsidRDefault="004845CE" w:rsidP="00456E78">
            <w:pPr>
              <w:jc w:val="right"/>
              <w:rPr>
                <w:lang w:val="es-ES_tradnl" w:eastAsia="es-CO"/>
              </w:rPr>
            </w:pPr>
            <w:r>
              <w:rPr>
                <w:lang w:val="es-ES_tradnl" w:eastAsia="es-CO"/>
              </w:rPr>
              <w:t>50.019</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5</w:t>
            </w:r>
          </w:p>
        </w:tc>
        <w:tc>
          <w:tcPr>
            <w:tcW w:w="3544" w:type="dxa"/>
          </w:tcPr>
          <w:p w:rsidR="00ED1DD2" w:rsidRDefault="005A77CD" w:rsidP="00ED1DD2">
            <w:pPr>
              <w:rPr>
                <w:lang w:val="es-ES_tradnl" w:eastAsia="es-CO"/>
              </w:rPr>
            </w:pPr>
            <w:proofErr w:type="spellStart"/>
            <w:r>
              <w:rPr>
                <w:lang w:val="es-ES_tradnl" w:eastAsia="es-CO"/>
              </w:rPr>
              <w:t>Rionegro</w:t>
            </w:r>
            <w:proofErr w:type="spellEnd"/>
          </w:p>
        </w:tc>
        <w:tc>
          <w:tcPr>
            <w:tcW w:w="3909" w:type="dxa"/>
          </w:tcPr>
          <w:p w:rsidR="00ED1DD2" w:rsidRDefault="004845CE" w:rsidP="00456E78">
            <w:pPr>
              <w:jc w:val="right"/>
              <w:rPr>
                <w:lang w:val="es-ES_tradnl" w:eastAsia="es-CO"/>
              </w:rPr>
            </w:pPr>
            <w:r>
              <w:rPr>
                <w:lang w:val="es-ES_tradnl" w:eastAsia="es-CO"/>
              </w:rPr>
              <w:t>123.493</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6</w:t>
            </w:r>
          </w:p>
        </w:tc>
        <w:tc>
          <w:tcPr>
            <w:tcW w:w="3544" w:type="dxa"/>
          </w:tcPr>
          <w:p w:rsidR="00ED1DD2" w:rsidRDefault="005A77CD" w:rsidP="00ED1DD2">
            <w:pPr>
              <w:rPr>
                <w:lang w:val="es-ES_tradnl" w:eastAsia="es-CO"/>
              </w:rPr>
            </w:pPr>
            <w:r>
              <w:rPr>
                <w:lang w:val="es-ES_tradnl" w:eastAsia="es-CO"/>
              </w:rPr>
              <w:t>Lebrija</w:t>
            </w:r>
          </w:p>
        </w:tc>
        <w:tc>
          <w:tcPr>
            <w:tcW w:w="3909" w:type="dxa"/>
          </w:tcPr>
          <w:p w:rsidR="00ED1DD2" w:rsidRDefault="004845CE" w:rsidP="00456E78">
            <w:pPr>
              <w:jc w:val="right"/>
              <w:rPr>
                <w:lang w:val="es-ES_tradnl" w:eastAsia="es-CO"/>
              </w:rPr>
            </w:pPr>
            <w:r>
              <w:rPr>
                <w:lang w:val="es-ES_tradnl" w:eastAsia="es-CO"/>
              </w:rPr>
              <w:t>54.538</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7</w:t>
            </w:r>
          </w:p>
        </w:tc>
        <w:tc>
          <w:tcPr>
            <w:tcW w:w="3544" w:type="dxa"/>
          </w:tcPr>
          <w:p w:rsidR="00ED1DD2" w:rsidRDefault="005A77CD" w:rsidP="005A77CD">
            <w:pPr>
              <w:rPr>
                <w:lang w:val="es-ES_tradnl" w:eastAsia="es-CO"/>
              </w:rPr>
            </w:pPr>
            <w:r>
              <w:rPr>
                <w:lang w:val="es-ES_tradnl" w:eastAsia="es-CO"/>
              </w:rPr>
              <w:t xml:space="preserve">El </w:t>
            </w:r>
            <w:proofErr w:type="spellStart"/>
            <w:r>
              <w:rPr>
                <w:lang w:val="es-ES_tradnl" w:eastAsia="es-CO"/>
              </w:rPr>
              <w:t>Planyón</w:t>
            </w:r>
            <w:proofErr w:type="spellEnd"/>
          </w:p>
        </w:tc>
        <w:tc>
          <w:tcPr>
            <w:tcW w:w="3909" w:type="dxa"/>
          </w:tcPr>
          <w:p w:rsidR="00ED1DD2" w:rsidRDefault="004845CE" w:rsidP="00456E78">
            <w:pPr>
              <w:jc w:val="right"/>
              <w:rPr>
                <w:lang w:val="es-ES_tradnl" w:eastAsia="es-CO"/>
              </w:rPr>
            </w:pPr>
            <w:r>
              <w:rPr>
                <w:lang w:val="es-ES_tradnl" w:eastAsia="es-CO"/>
              </w:rPr>
              <w:t>45.434</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8</w:t>
            </w:r>
          </w:p>
        </w:tc>
        <w:tc>
          <w:tcPr>
            <w:tcW w:w="3544" w:type="dxa"/>
          </w:tcPr>
          <w:p w:rsidR="00ED1DD2" w:rsidRDefault="005A77CD" w:rsidP="00ED1DD2">
            <w:pPr>
              <w:rPr>
                <w:lang w:val="es-ES_tradnl" w:eastAsia="es-CO"/>
              </w:rPr>
            </w:pPr>
            <w:r>
              <w:rPr>
                <w:lang w:val="es-ES_tradnl" w:eastAsia="es-CO"/>
              </w:rPr>
              <w:t>Matanza</w:t>
            </w:r>
          </w:p>
        </w:tc>
        <w:tc>
          <w:tcPr>
            <w:tcW w:w="3909" w:type="dxa"/>
          </w:tcPr>
          <w:p w:rsidR="00ED1DD2" w:rsidRDefault="004845CE" w:rsidP="00456E78">
            <w:pPr>
              <w:jc w:val="right"/>
              <w:rPr>
                <w:lang w:val="es-ES_tradnl" w:eastAsia="es-CO"/>
              </w:rPr>
            </w:pPr>
            <w:r>
              <w:rPr>
                <w:lang w:val="es-ES_tradnl" w:eastAsia="es-CO"/>
              </w:rPr>
              <w:t>25.171</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9</w:t>
            </w:r>
          </w:p>
        </w:tc>
        <w:tc>
          <w:tcPr>
            <w:tcW w:w="3544" w:type="dxa"/>
          </w:tcPr>
          <w:p w:rsidR="00ED1DD2" w:rsidRDefault="005A77CD" w:rsidP="00ED1DD2">
            <w:pPr>
              <w:rPr>
                <w:lang w:val="es-ES_tradnl" w:eastAsia="es-CO"/>
              </w:rPr>
            </w:pPr>
            <w:proofErr w:type="spellStart"/>
            <w:r>
              <w:rPr>
                <w:lang w:val="es-ES_tradnl" w:eastAsia="es-CO"/>
              </w:rPr>
              <w:t>Tona</w:t>
            </w:r>
            <w:proofErr w:type="spellEnd"/>
          </w:p>
        </w:tc>
        <w:tc>
          <w:tcPr>
            <w:tcW w:w="3909" w:type="dxa"/>
          </w:tcPr>
          <w:p w:rsidR="00ED1DD2" w:rsidRDefault="004845CE" w:rsidP="00456E78">
            <w:pPr>
              <w:jc w:val="right"/>
              <w:rPr>
                <w:lang w:val="es-ES_tradnl" w:eastAsia="es-CO"/>
              </w:rPr>
            </w:pPr>
            <w:r>
              <w:rPr>
                <w:lang w:val="es-ES_tradnl" w:eastAsia="es-CO"/>
              </w:rPr>
              <w:t>33.937</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10</w:t>
            </w:r>
          </w:p>
        </w:tc>
        <w:tc>
          <w:tcPr>
            <w:tcW w:w="3544" w:type="dxa"/>
          </w:tcPr>
          <w:p w:rsidR="00ED1DD2" w:rsidRDefault="005A77CD" w:rsidP="00ED1DD2">
            <w:pPr>
              <w:rPr>
                <w:lang w:val="es-ES_tradnl" w:eastAsia="es-CO"/>
              </w:rPr>
            </w:pPr>
            <w:proofErr w:type="spellStart"/>
            <w:r>
              <w:rPr>
                <w:lang w:val="es-ES_tradnl" w:eastAsia="es-CO"/>
              </w:rPr>
              <w:t>Suratá</w:t>
            </w:r>
            <w:proofErr w:type="spellEnd"/>
          </w:p>
        </w:tc>
        <w:tc>
          <w:tcPr>
            <w:tcW w:w="3909" w:type="dxa"/>
          </w:tcPr>
          <w:p w:rsidR="00ED1DD2" w:rsidRDefault="004845CE" w:rsidP="00456E78">
            <w:pPr>
              <w:jc w:val="right"/>
              <w:rPr>
                <w:lang w:val="es-ES_tradnl" w:eastAsia="es-CO"/>
              </w:rPr>
            </w:pPr>
            <w:r>
              <w:rPr>
                <w:lang w:val="es-ES_tradnl" w:eastAsia="es-CO"/>
              </w:rPr>
              <w:t>34.179</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11</w:t>
            </w:r>
          </w:p>
        </w:tc>
        <w:tc>
          <w:tcPr>
            <w:tcW w:w="3544" w:type="dxa"/>
          </w:tcPr>
          <w:p w:rsidR="00ED1DD2" w:rsidRDefault="005A77CD" w:rsidP="00ED1DD2">
            <w:pPr>
              <w:rPr>
                <w:lang w:val="es-ES_tradnl" w:eastAsia="es-CO"/>
              </w:rPr>
            </w:pPr>
            <w:proofErr w:type="spellStart"/>
            <w:r>
              <w:rPr>
                <w:lang w:val="es-ES_tradnl" w:eastAsia="es-CO"/>
              </w:rPr>
              <w:t>Charta</w:t>
            </w:r>
            <w:proofErr w:type="spellEnd"/>
          </w:p>
        </w:tc>
        <w:tc>
          <w:tcPr>
            <w:tcW w:w="3909" w:type="dxa"/>
          </w:tcPr>
          <w:p w:rsidR="00ED1DD2" w:rsidRDefault="004845CE" w:rsidP="00456E78">
            <w:pPr>
              <w:jc w:val="right"/>
              <w:rPr>
                <w:lang w:val="es-ES_tradnl" w:eastAsia="es-CO"/>
              </w:rPr>
            </w:pPr>
            <w:r>
              <w:rPr>
                <w:lang w:val="es-ES_tradnl" w:eastAsia="es-CO"/>
              </w:rPr>
              <w:t>13.051</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12</w:t>
            </w:r>
          </w:p>
        </w:tc>
        <w:tc>
          <w:tcPr>
            <w:tcW w:w="3544" w:type="dxa"/>
          </w:tcPr>
          <w:p w:rsidR="00ED1DD2" w:rsidRDefault="005A77CD" w:rsidP="00ED1DD2">
            <w:pPr>
              <w:rPr>
                <w:lang w:val="es-ES_tradnl" w:eastAsia="es-CO"/>
              </w:rPr>
            </w:pPr>
            <w:r>
              <w:rPr>
                <w:lang w:val="es-ES_tradnl" w:eastAsia="es-CO"/>
              </w:rPr>
              <w:t xml:space="preserve">Vetas </w:t>
            </w:r>
          </w:p>
        </w:tc>
        <w:tc>
          <w:tcPr>
            <w:tcW w:w="3909" w:type="dxa"/>
          </w:tcPr>
          <w:p w:rsidR="00ED1DD2" w:rsidRDefault="004845CE" w:rsidP="00456E78">
            <w:pPr>
              <w:jc w:val="right"/>
              <w:rPr>
                <w:lang w:val="es-ES_tradnl" w:eastAsia="es-CO"/>
              </w:rPr>
            </w:pPr>
            <w:r>
              <w:rPr>
                <w:lang w:val="es-ES_tradnl" w:eastAsia="es-CO"/>
              </w:rPr>
              <w:t>9.354</w:t>
            </w:r>
          </w:p>
        </w:tc>
      </w:tr>
      <w:tr w:rsidR="00ED1DD2" w:rsidTr="00456E78">
        <w:tc>
          <w:tcPr>
            <w:tcW w:w="1809" w:type="dxa"/>
            <w:vAlign w:val="center"/>
          </w:tcPr>
          <w:p w:rsidR="00ED1DD2" w:rsidRDefault="00ED1DD2" w:rsidP="005A77CD">
            <w:pPr>
              <w:jc w:val="center"/>
              <w:rPr>
                <w:lang w:val="es-ES_tradnl" w:eastAsia="es-CO"/>
              </w:rPr>
            </w:pPr>
            <w:r>
              <w:rPr>
                <w:lang w:val="es-ES_tradnl" w:eastAsia="es-CO"/>
              </w:rPr>
              <w:t>13</w:t>
            </w:r>
          </w:p>
        </w:tc>
        <w:tc>
          <w:tcPr>
            <w:tcW w:w="3544" w:type="dxa"/>
          </w:tcPr>
          <w:p w:rsidR="00ED1DD2" w:rsidRDefault="005A77CD" w:rsidP="00ED1DD2">
            <w:pPr>
              <w:rPr>
                <w:lang w:val="es-ES_tradnl" w:eastAsia="es-CO"/>
              </w:rPr>
            </w:pPr>
            <w:r>
              <w:rPr>
                <w:lang w:val="es-ES_tradnl" w:eastAsia="es-CO"/>
              </w:rPr>
              <w:t>California</w:t>
            </w:r>
          </w:p>
        </w:tc>
        <w:tc>
          <w:tcPr>
            <w:tcW w:w="3909" w:type="dxa"/>
          </w:tcPr>
          <w:p w:rsidR="00ED1DD2" w:rsidRDefault="004845CE" w:rsidP="00456E78">
            <w:pPr>
              <w:jc w:val="right"/>
              <w:rPr>
                <w:lang w:val="es-ES_tradnl" w:eastAsia="es-CO"/>
              </w:rPr>
            </w:pPr>
            <w:r>
              <w:rPr>
                <w:lang w:val="es-ES_tradnl" w:eastAsia="es-CO"/>
              </w:rPr>
              <w:t>4.556</w:t>
            </w:r>
          </w:p>
        </w:tc>
      </w:tr>
      <w:tr w:rsidR="00456E78" w:rsidTr="00314A6E">
        <w:tc>
          <w:tcPr>
            <w:tcW w:w="5353" w:type="dxa"/>
            <w:gridSpan w:val="2"/>
            <w:vAlign w:val="center"/>
          </w:tcPr>
          <w:p w:rsidR="00456E78" w:rsidRPr="005A77CD" w:rsidRDefault="00456E78" w:rsidP="005A77CD">
            <w:pPr>
              <w:jc w:val="center"/>
              <w:rPr>
                <w:b/>
                <w:lang w:val="es-ES_tradnl" w:eastAsia="es-CO"/>
              </w:rPr>
            </w:pPr>
            <w:r w:rsidRPr="005A77CD">
              <w:rPr>
                <w:b/>
                <w:lang w:val="es-ES_tradnl" w:eastAsia="es-CO"/>
              </w:rPr>
              <w:t>Total</w:t>
            </w:r>
          </w:p>
        </w:tc>
        <w:tc>
          <w:tcPr>
            <w:tcW w:w="3909" w:type="dxa"/>
            <w:vAlign w:val="center"/>
          </w:tcPr>
          <w:p w:rsidR="00456E78" w:rsidRPr="005A77CD" w:rsidRDefault="00456E78" w:rsidP="00456E78">
            <w:pPr>
              <w:jc w:val="right"/>
              <w:rPr>
                <w:b/>
                <w:lang w:val="es-ES_tradnl" w:eastAsia="es-CO"/>
              </w:rPr>
            </w:pPr>
            <w:r>
              <w:rPr>
                <w:b/>
                <w:lang w:val="es-ES_tradnl" w:eastAsia="es-CO"/>
              </w:rPr>
              <w:t>486.360</w:t>
            </w:r>
          </w:p>
        </w:tc>
      </w:tr>
    </w:tbl>
    <w:p w:rsidR="00ED1DD2" w:rsidRPr="00ED1DD2" w:rsidRDefault="004845CE" w:rsidP="00ED1DD2">
      <w:pPr>
        <w:rPr>
          <w:lang w:val="es-ES_tradnl" w:eastAsia="es-CO"/>
        </w:rPr>
      </w:pPr>
      <w:r>
        <w:rPr>
          <w:lang w:val="es-ES_tradnl" w:eastAsia="es-CO"/>
        </w:rPr>
        <w:t xml:space="preserve">Fuente: </w:t>
      </w:r>
      <w:r w:rsidRPr="00C327BA">
        <w:rPr>
          <w:rFonts w:cs="Arial"/>
          <w:sz w:val="18"/>
          <w:szCs w:val="18"/>
        </w:rPr>
        <w:t>IGAC - CDMB 2013</w:t>
      </w:r>
    </w:p>
    <w:p w:rsidR="00D6541C" w:rsidRPr="00C327BA" w:rsidRDefault="00AC3CAE" w:rsidP="00347DFB">
      <w:pPr>
        <w:pStyle w:val="Ttulo2"/>
      </w:pPr>
      <w:bookmarkStart w:id="28" w:name="_Toc3451865"/>
      <w:bookmarkStart w:id="29" w:name="_Toc23132509"/>
      <w:bookmarkEnd w:id="26"/>
      <w:r>
        <w:lastRenderedPageBreak/>
        <w:t xml:space="preserve">2.3. </w:t>
      </w:r>
      <w:r w:rsidR="00D6541C" w:rsidRPr="00C327BA">
        <w:t>Municipios</w:t>
      </w:r>
      <w:bookmarkEnd w:id="28"/>
      <w:bookmarkEnd w:id="29"/>
    </w:p>
    <w:p w:rsidR="00D6541C" w:rsidRDefault="00D6541C" w:rsidP="00121669">
      <w:pPr>
        <w:rPr>
          <w:rFonts w:eastAsiaTheme="minorHAnsi"/>
          <w:lang w:val="es-ES_tradnl"/>
        </w:rPr>
      </w:pPr>
      <w:r w:rsidRPr="00C327BA">
        <w:rPr>
          <w:rFonts w:eastAsiaTheme="minorHAnsi"/>
          <w:lang w:val="es-ES_tradnl"/>
        </w:rPr>
        <w:t>La Corporación Autónoma Regional para la Defensa de la Meseta de Bucaramanga, ejerce funciones como autoridad ambiental en 13 municipios del Depart</w:t>
      </w:r>
      <w:r>
        <w:rPr>
          <w:rFonts w:eastAsiaTheme="minorHAnsi"/>
          <w:lang w:val="es-ES_tradnl"/>
        </w:rPr>
        <w:t>amento de Santander (Ver Tabla 2)</w:t>
      </w:r>
      <w:r w:rsidRPr="00C327BA">
        <w:rPr>
          <w:rFonts w:eastAsiaTheme="minorHAnsi"/>
          <w:lang w:val="es-ES_tradnl"/>
        </w:rPr>
        <w:t>; los cuales han sido definidos mediante ordenanzas proferidas por la Asamblea Corporativa y el Consejo Directivo, los cuales están distribuidos de la siguiente manera:</w:t>
      </w:r>
    </w:p>
    <w:p w:rsidR="00D6541C" w:rsidRDefault="00121669" w:rsidP="00427FB6">
      <w:pPr>
        <w:pStyle w:val="Epgrafe"/>
        <w:rPr>
          <w:rFonts w:eastAsiaTheme="minorHAnsi"/>
        </w:rPr>
      </w:pPr>
      <w:bookmarkStart w:id="30" w:name="_Hlk3280841"/>
      <w:bookmarkStart w:id="31" w:name="_Toc23132553"/>
      <w:r>
        <w:t xml:space="preserve">Tabla </w:t>
      </w:r>
      <w:fldSimple w:instr=" SEQ Tabla \* ARABIC ">
        <w:r w:rsidR="00EC3D13">
          <w:rPr>
            <w:noProof/>
          </w:rPr>
          <w:t>2</w:t>
        </w:r>
      </w:fldSimple>
      <w:r>
        <w:t xml:space="preserve">. </w:t>
      </w:r>
      <w:r w:rsidR="00D6541C" w:rsidRPr="00C327BA">
        <w:rPr>
          <w:rFonts w:eastAsiaTheme="minorHAnsi"/>
        </w:rPr>
        <w:t>Distribución de municipios – CDMB</w:t>
      </w:r>
      <w:bookmarkEnd w:id="30"/>
      <w:r w:rsidR="00D6541C" w:rsidRPr="00C327BA">
        <w:rPr>
          <w:rFonts w:eastAsiaTheme="minorHAnsi"/>
        </w:rPr>
        <w:t>.</w:t>
      </w:r>
      <w:bookmarkEnd w:id="31"/>
    </w:p>
    <w:tbl>
      <w:tblPr>
        <w:tblStyle w:val="Tablaconcuadrcula"/>
        <w:tblW w:w="0" w:type="auto"/>
        <w:tblInd w:w="360" w:type="dxa"/>
        <w:tblLook w:val="04A0" w:firstRow="1" w:lastRow="0" w:firstColumn="1" w:lastColumn="0" w:noHBand="0" w:noVBand="1"/>
      </w:tblPr>
      <w:tblGrid>
        <w:gridCol w:w="1449"/>
        <w:gridCol w:w="3544"/>
        <w:gridCol w:w="3985"/>
      </w:tblGrid>
      <w:tr w:rsidR="00456E78" w:rsidTr="001F5F18">
        <w:tc>
          <w:tcPr>
            <w:tcW w:w="1449" w:type="dxa"/>
            <w:shd w:val="clear" w:color="auto" w:fill="C2D69B" w:themeFill="accent3" w:themeFillTint="99"/>
            <w:vAlign w:val="center"/>
          </w:tcPr>
          <w:p w:rsidR="00456E78" w:rsidRDefault="00456E78" w:rsidP="00456E78">
            <w:pPr>
              <w:autoSpaceDE w:val="0"/>
              <w:autoSpaceDN w:val="0"/>
              <w:adjustRightInd w:val="0"/>
              <w:jc w:val="center"/>
              <w:rPr>
                <w:rFonts w:eastAsiaTheme="minorHAnsi" w:cs="Arial"/>
                <w:b/>
                <w:lang w:val="es-ES_tradnl"/>
              </w:rPr>
            </w:pPr>
            <w:r>
              <w:rPr>
                <w:rFonts w:eastAsiaTheme="minorHAnsi" w:cs="Arial"/>
                <w:b/>
                <w:lang w:val="es-ES_tradnl"/>
              </w:rPr>
              <w:t>Subregión</w:t>
            </w:r>
          </w:p>
        </w:tc>
        <w:tc>
          <w:tcPr>
            <w:tcW w:w="3544" w:type="dxa"/>
            <w:shd w:val="clear" w:color="auto" w:fill="C2D69B" w:themeFill="accent3" w:themeFillTint="99"/>
            <w:vAlign w:val="center"/>
          </w:tcPr>
          <w:p w:rsidR="00456E78" w:rsidRDefault="00456E78" w:rsidP="00456E78">
            <w:pPr>
              <w:autoSpaceDE w:val="0"/>
              <w:autoSpaceDN w:val="0"/>
              <w:adjustRightInd w:val="0"/>
              <w:jc w:val="center"/>
              <w:rPr>
                <w:rFonts w:eastAsiaTheme="minorHAnsi" w:cs="Arial"/>
                <w:b/>
                <w:lang w:val="es-ES_tradnl"/>
              </w:rPr>
            </w:pPr>
            <w:r>
              <w:rPr>
                <w:rFonts w:eastAsiaTheme="minorHAnsi" w:cs="Arial"/>
                <w:b/>
                <w:lang w:val="es-ES_tradnl"/>
              </w:rPr>
              <w:t>Área</w:t>
            </w:r>
          </w:p>
        </w:tc>
        <w:tc>
          <w:tcPr>
            <w:tcW w:w="3985" w:type="dxa"/>
            <w:shd w:val="clear" w:color="auto" w:fill="C2D69B" w:themeFill="accent3" w:themeFillTint="99"/>
            <w:vAlign w:val="center"/>
          </w:tcPr>
          <w:p w:rsidR="00456E78" w:rsidRDefault="00456E78" w:rsidP="00456E78">
            <w:pPr>
              <w:autoSpaceDE w:val="0"/>
              <w:autoSpaceDN w:val="0"/>
              <w:adjustRightInd w:val="0"/>
              <w:jc w:val="center"/>
              <w:rPr>
                <w:rFonts w:eastAsiaTheme="minorHAnsi" w:cs="Arial"/>
                <w:b/>
                <w:lang w:val="es-ES_tradnl"/>
              </w:rPr>
            </w:pPr>
            <w:r>
              <w:rPr>
                <w:rFonts w:eastAsiaTheme="minorHAnsi" w:cs="Arial"/>
                <w:b/>
                <w:lang w:val="es-ES_tradnl"/>
              </w:rPr>
              <w:t>Municipio</w:t>
            </w:r>
          </w:p>
        </w:tc>
      </w:tr>
      <w:tr w:rsidR="00456E78" w:rsidTr="002925D5">
        <w:tc>
          <w:tcPr>
            <w:tcW w:w="1449"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sidRPr="00456E78">
              <w:rPr>
                <w:rFonts w:eastAsiaTheme="minorHAnsi" w:cs="Arial"/>
                <w:lang w:val="es-ES_tradnl"/>
              </w:rPr>
              <w:t>Centro</w:t>
            </w:r>
          </w:p>
        </w:tc>
        <w:tc>
          <w:tcPr>
            <w:tcW w:w="3544"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Metropolitana</w:t>
            </w:r>
          </w:p>
        </w:tc>
        <w:tc>
          <w:tcPr>
            <w:tcW w:w="3985"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Bucaramanga</w:t>
            </w:r>
          </w:p>
        </w:tc>
      </w:tr>
      <w:tr w:rsidR="00456E78" w:rsidTr="002925D5">
        <w:tc>
          <w:tcPr>
            <w:tcW w:w="1449" w:type="dxa"/>
            <w:vMerge w:val="restart"/>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roofErr w:type="spellStart"/>
            <w:r w:rsidRPr="00456E78">
              <w:rPr>
                <w:rFonts w:eastAsiaTheme="minorHAnsi" w:cs="Arial"/>
                <w:lang w:val="es-ES_tradnl"/>
              </w:rPr>
              <w:t>Noronriental</w:t>
            </w:r>
            <w:proofErr w:type="spellEnd"/>
          </w:p>
        </w:tc>
        <w:tc>
          <w:tcPr>
            <w:tcW w:w="3544" w:type="dxa"/>
            <w:vMerge w:val="restart"/>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sidRPr="00456E78">
              <w:rPr>
                <w:rFonts w:eastAsiaTheme="minorHAnsi" w:cs="Arial"/>
                <w:lang w:val="es-ES_tradnl"/>
              </w:rPr>
              <w:t>Andina</w:t>
            </w:r>
          </w:p>
        </w:tc>
        <w:tc>
          <w:tcPr>
            <w:tcW w:w="3985"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El Playón</w:t>
            </w:r>
          </w:p>
        </w:tc>
      </w:tr>
      <w:tr w:rsidR="00456E78" w:rsidTr="002925D5">
        <w:tc>
          <w:tcPr>
            <w:tcW w:w="1449"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544"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985"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roofErr w:type="spellStart"/>
            <w:r>
              <w:rPr>
                <w:rFonts w:eastAsiaTheme="minorHAnsi" w:cs="Arial"/>
                <w:lang w:val="es-ES_tradnl"/>
              </w:rPr>
              <w:t>Suratá</w:t>
            </w:r>
            <w:proofErr w:type="spellEnd"/>
          </w:p>
        </w:tc>
      </w:tr>
      <w:tr w:rsidR="00456E78" w:rsidTr="002925D5">
        <w:tc>
          <w:tcPr>
            <w:tcW w:w="1449"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544" w:type="dxa"/>
            <w:vMerge w:val="restart"/>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sidRPr="00456E78">
              <w:rPr>
                <w:rFonts w:eastAsiaTheme="minorHAnsi" w:cs="Arial"/>
                <w:lang w:val="es-ES_tradnl"/>
              </w:rPr>
              <w:t>Alta Andina</w:t>
            </w:r>
          </w:p>
        </w:tc>
        <w:tc>
          <w:tcPr>
            <w:tcW w:w="3985"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California</w:t>
            </w:r>
          </w:p>
        </w:tc>
      </w:tr>
      <w:tr w:rsidR="00456E78" w:rsidTr="002925D5">
        <w:tc>
          <w:tcPr>
            <w:tcW w:w="1449"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544"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985"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Vetas</w:t>
            </w:r>
          </w:p>
        </w:tc>
      </w:tr>
      <w:tr w:rsidR="00456E78" w:rsidTr="002925D5">
        <w:tc>
          <w:tcPr>
            <w:tcW w:w="1449"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544" w:type="dxa"/>
            <w:vMerge w:val="restart"/>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sidRPr="00456E78">
              <w:rPr>
                <w:rFonts w:eastAsiaTheme="minorHAnsi" w:cs="Arial"/>
                <w:lang w:val="es-ES_tradnl"/>
              </w:rPr>
              <w:t>Páramos (Soto Norte)</w:t>
            </w:r>
          </w:p>
        </w:tc>
        <w:tc>
          <w:tcPr>
            <w:tcW w:w="3985"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Matanza</w:t>
            </w:r>
          </w:p>
        </w:tc>
      </w:tr>
      <w:tr w:rsidR="00456E78" w:rsidTr="002925D5">
        <w:tc>
          <w:tcPr>
            <w:tcW w:w="1449"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544"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985"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roofErr w:type="spellStart"/>
            <w:r>
              <w:rPr>
                <w:rFonts w:eastAsiaTheme="minorHAnsi" w:cs="Arial"/>
                <w:lang w:val="es-ES_tradnl"/>
              </w:rPr>
              <w:t>Charta</w:t>
            </w:r>
            <w:proofErr w:type="spellEnd"/>
          </w:p>
        </w:tc>
      </w:tr>
      <w:tr w:rsidR="00456E78" w:rsidTr="002925D5">
        <w:tc>
          <w:tcPr>
            <w:tcW w:w="1449"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544" w:type="dxa"/>
            <w:vMerge/>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
        </w:tc>
        <w:tc>
          <w:tcPr>
            <w:tcW w:w="3985" w:type="dxa"/>
            <w:vAlign w:val="center"/>
          </w:tcPr>
          <w:p w:rsidR="00456E78" w:rsidRPr="00456E78" w:rsidRDefault="00456E78" w:rsidP="00456E78">
            <w:pPr>
              <w:autoSpaceDE w:val="0"/>
              <w:autoSpaceDN w:val="0"/>
              <w:adjustRightInd w:val="0"/>
              <w:spacing w:before="240"/>
              <w:contextualSpacing/>
              <w:jc w:val="left"/>
              <w:rPr>
                <w:rFonts w:eastAsiaTheme="minorHAnsi" w:cs="Arial"/>
                <w:lang w:val="es-ES_tradnl"/>
              </w:rPr>
            </w:pPr>
            <w:proofErr w:type="spellStart"/>
            <w:r>
              <w:rPr>
                <w:rFonts w:eastAsiaTheme="minorHAnsi" w:cs="Arial"/>
                <w:lang w:val="es-ES_tradnl"/>
              </w:rPr>
              <w:t>Tona</w:t>
            </w:r>
            <w:proofErr w:type="spellEnd"/>
          </w:p>
        </w:tc>
      </w:tr>
      <w:tr w:rsidR="002925D5" w:rsidTr="002925D5">
        <w:tc>
          <w:tcPr>
            <w:tcW w:w="1449" w:type="dxa"/>
            <w:vMerge w:val="restart"/>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Oriente</w:t>
            </w:r>
          </w:p>
        </w:tc>
        <w:tc>
          <w:tcPr>
            <w:tcW w:w="3544" w:type="dxa"/>
            <w:vMerge w:val="restart"/>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Cuenca aja del río Lebrija</w:t>
            </w:r>
          </w:p>
        </w:tc>
        <w:tc>
          <w:tcPr>
            <w:tcW w:w="3985" w:type="dxa"/>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Lebrija</w:t>
            </w:r>
          </w:p>
        </w:tc>
      </w:tr>
      <w:tr w:rsidR="002925D5" w:rsidTr="002925D5">
        <w:tc>
          <w:tcPr>
            <w:tcW w:w="1449" w:type="dxa"/>
            <w:vMerge/>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p>
        </w:tc>
        <w:tc>
          <w:tcPr>
            <w:tcW w:w="3544" w:type="dxa"/>
            <w:vMerge/>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p>
        </w:tc>
        <w:tc>
          <w:tcPr>
            <w:tcW w:w="3985" w:type="dxa"/>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proofErr w:type="spellStart"/>
            <w:r>
              <w:rPr>
                <w:rFonts w:eastAsiaTheme="minorHAnsi" w:cs="Arial"/>
                <w:lang w:val="es-ES_tradnl"/>
              </w:rPr>
              <w:t>Rionegro</w:t>
            </w:r>
            <w:proofErr w:type="spellEnd"/>
          </w:p>
        </w:tc>
      </w:tr>
      <w:tr w:rsidR="002925D5" w:rsidTr="002925D5">
        <w:tc>
          <w:tcPr>
            <w:tcW w:w="1449" w:type="dxa"/>
            <w:vMerge w:val="restart"/>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Sur</w:t>
            </w:r>
          </w:p>
        </w:tc>
        <w:tc>
          <w:tcPr>
            <w:tcW w:w="3544" w:type="dxa"/>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proofErr w:type="spellStart"/>
            <w:r>
              <w:rPr>
                <w:rFonts w:eastAsiaTheme="minorHAnsi" w:cs="Arial"/>
                <w:lang w:val="es-ES_tradnl"/>
              </w:rPr>
              <w:t>Cañ+on</w:t>
            </w:r>
            <w:proofErr w:type="spellEnd"/>
            <w:r>
              <w:rPr>
                <w:rFonts w:eastAsiaTheme="minorHAnsi" w:cs="Arial"/>
                <w:lang w:val="es-ES_tradnl"/>
              </w:rPr>
              <w:t xml:space="preserve"> del río Mango (Cuenca del río </w:t>
            </w:r>
            <w:proofErr w:type="spellStart"/>
            <w:r>
              <w:rPr>
                <w:rFonts w:eastAsiaTheme="minorHAnsi" w:cs="Arial"/>
                <w:lang w:val="es-ES_tradnl"/>
              </w:rPr>
              <w:t>Chicamocha</w:t>
            </w:r>
            <w:proofErr w:type="spellEnd"/>
            <w:r>
              <w:rPr>
                <w:rFonts w:eastAsiaTheme="minorHAnsi" w:cs="Arial"/>
                <w:lang w:val="es-ES_tradnl"/>
              </w:rPr>
              <w:t>)</w:t>
            </w:r>
          </w:p>
        </w:tc>
        <w:tc>
          <w:tcPr>
            <w:tcW w:w="3985" w:type="dxa"/>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 xml:space="preserve">Piedecuesta (Corregimiento de </w:t>
            </w:r>
            <w:proofErr w:type="spellStart"/>
            <w:r>
              <w:rPr>
                <w:rFonts w:eastAsiaTheme="minorHAnsi" w:cs="Arial"/>
                <w:lang w:val="es-ES_tradnl"/>
              </w:rPr>
              <w:t>Umpalá</w:t>
            </w:r>
            <w:proofErr w:type="spellEnd"/>
            <w:r>
              <w:rPr>
                <w:rFonts w:eastAsiaTheme="minorHAnsi" w:cs="Arial"/>
                <w:lang w:val="es-ES_tradnl"/>
              </w:rPr>
              <w:t>)</w:t>
            </w:r>
          </w:p>
        </w:tc>
      </w:tr>
      <w:tr w:rsidR="002925D5" w:rsidTr="002925D5">
        <w:tc>
          <w:tcPr>
            <w:tcW w:w="1449" w:type="dxa"/>
            <w:vMerge/>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p>
        </w:tc>
        <w:tc>
          <w:tcPr>
            <w:tcW w:w="3544" w:type="dxa"/>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La Azufrada (Cuenca del río Sogamoso)</w:t>
            </w:r>
          </w:p>
        </w:tc>
        <w:tc>
          <w:tcPr>
            <w:tcW w:w="3985" w:type="dxa"/>
            <w:vAlign w:val="center"/>
          </w:tcPr>
          <w:p w:rsidR="002925D5" w:rsidRPr="00456E78" w:rsidRDefault="002925D5" w:rsidP="00456E78">
            <w:pPr>
              <w:autoSpaceDE w:val="0"/>
              <w:autoSpaceDN w:val="0"/>
              <w:adjustRightInd w:val="0"/>
              <w:spacing w:before="240"/>
              <w:contextualSpacing/>
              <w:jc w:val="left"/>
              <w:rPr>
                <w:rFonts w:eastAsiaTheme="minorHAnsi" w:cs="Arial"/>
                <w:lang w:val="es-ES_tradnl"/>
              </w:rPr>
            </w:pPr>
            <w:r>
              <w:rPr>
                <w:rFonts w:eastAsiaTheme="minorHAnsi" w:cs="Arial"/>
                <w:lang w:val="es-ES_tradnl"/>
              </w:rPr>
              <w:t>Girón</w:t>
            </w:r>
          </w:p>
        </w:tc>
      </w:tr>
    </w:tbl>
    <w:p w:rsidR="00D6541C" w:rsidRDefault="002925D5" w:rsidP="002925D5">
      <w:pPr>
        <w:autoSpaceDE w:val="0"/>
        <w:autoSpaceDN w:val="0"/>
        <w:adjustRightInd w:val="0"/>
        <w:spacing w:before="240"/>
        <w:contextualSpacing/>
        <w:jc w:val="left"/>
        <w:rPr>
          <w:rFonts w:eastAsiaTheme="minorHAnsi" w:cs="Arial"/>
          <w:sz w:val="18"/>
          <w:szCs w:val="18"/>
          <w:lang w:val="es-ES_tradnl"/>
        </w:rPr>
      </w:pPr>
      <w:r>
        <w:rPr>
          <w:rFonts w:eastAsiaTheme="minorHAnsi" w:cs="Arial"/>
          <w:sz w:val="18"/>
          <w:szCs w:val="18"/>
          <w:lang w:val="es-ES_tradnl"/>
        </w:rPr>
        <w:t xml:space="preserve">      </w:t>
      </w:r>
      <w:r w:rsidR="00D6541C" w:rsidRPr="00C327BA">
        <w:rPr>
          <w:rFonts w:eastAsiaTheme="minorHAnsi" w:cs="Arial"/>
          <w:sz w:val="18"/>
          <w:szCs w:val="18"/>
          <w:lang w:val="es-ES_tradnl"/>
        </w:rPr>
        <w:t>Fuente: Propia</w:t>
      </w:r>
    </w:p>
    <w:p w:rsidR="00D6541C" w:rsidRPr="00515A14" w:rsidRDefault="00121669" w:rsidP="00121669">
      <w:pPr>
        <w:pStyle w:val="Ttulo1"/>
      </w:pPr>
      <w:bookmarkStart w:id="32" w:name="_Toc3451866"/>
      <w:bookmarkStart w:id="33" w:name="_Toc23132510"/>
      <w:r>
        <w:t xml:space="preserve">3. </w:t>
      </w:r>
      <w:r w:rsidR="00D6541C" w:rsidRPr="00515A14">
        <w:t>CARACTERISTICAS FISICAS</w:t>
      </w:r>
      <w:bookmarkEnd w:id="32"/>
      <w:bookmarkEnd w:id="33"/>
    </w:p>
    <w:p w:rsidR="00D6541C" w:rsidRPr="00121669" w:rsidRDefault="00121669" w:rsidP="00347DFB">
      <w:pPr>
        <w:pStyle w:val="Ttulo2"/>
      </w:pPr>
      <w:bookmarkStart w:id="34" w:name="_Toc3451867"/>
      <w:bookmarkStart w:id="35" w:name="_Toc23132511"/>
      <w:r>
        <w:t xml:space="preserve">3.1. </w:t>
      </w:r>
      <w:r w:rsidR="00D6541C" w:rsidRPr="00121669">
        <w:t>Aspectos físicos y ambientales</w:t>
      </w:r>
      <w:bookmarkEnd w:id="34"/>
      <w:bookmarkEnd w:id="35"/>
    </w:p>
    <w:p w:rsidR="00D6541C" w:rsidRPr="00515A14" w:rsidRDefault="00D6541C" w:rsidP="00121669">
      <w:r w:rsidRPr="00515A14">
        <w:t>La mejor unidad de análisis seria la cuenca hidrográfica, ya que ésta puede ser de mayor utilidad para realizar comparaciones de características propias de la biodiversidad, como los diferentes tipos de coberturas vegetales y también se incorporó informa</w:t>
      </w:r>
      <w:r w:rsidR="00384FD5">
        <w:t>ción de los factores climáticos.</w:t>
      </w:r>
    </w:p>
    <w:p w:rsidR="00D6541C" w:rsidRPr="00515A14" w:rsidRDefault="00E15DC1" w:rsidP="00347DFB">
      <w:pPr>
        <w:pStyle w:val="Ttulo2"/>
      </w:pPr>
      <w:bookmarkStart w:id="36" w:name="_Toc3451868"/>
      <w:bookmarkStart w:id="37" w:name="_Toc23132512"/>
      <w:r>
        <w:t xml:space="preserve">3.2. </w:t>
      </w:r>
      <w:r w:rsidR="00D6541C" w:rsidRPr="00515A14">
        <w:t>SISTEMA HIDROCLIMATICO</w:t>
      </w:r>
      <w:bookmarkEnd w:id="36"/>
      <w:bookmarkEnd w:id="37"/>
    </w:p>
    <w:p w:rsidR="001112B5" w:rsidRDefault="00D6541C" w:rsidP="00E15DC1">
      <w:r w:rsidRPr="00515A14">
        <w:t xml:space="preserve">Las cuencas hidrográficas son una herramienta para la planificación del territorio, como lo establece el Decreto 1640 de 2012 y comprende desde la geografía </w:t>
      </w:r>
      <w:r w:rsidRPr="00515A14">
        <w:rPr>
          <w:b/>
          <w:i/>
        </w:rPr>
        <w:t xml:space="preserve">“(...) la unidad natural definida por la existencia de la divisoria de las aguas en un territorio dado. Las cuencas hidrográficas son unidades </w:t>
      </w:r>
      <w:proofErr w:type="spellStart"/>
      <w:r w:rsidRPr="00515A14">
        <w:rPr>
          <w:b/>
          <w:i/>
        </w:rPr>
        <w:t>morfográficas</w:t>
      </w:r>
      <w:proofErr w:type="spellEnd"/>
      <w:r w:rsidRPr="00515A14">
        <w:rPr>
          <w:b/>
          <w:i/>
        </w:rPr>
        <w:t xml:space="preserve"> superficiales. Sus límites quedan establecidos por la divisoria geográfica principal de las aguas de las precipitaciones; también conocido como "parteaguas". </w:t>
      </w:r>
      <w:r w:rsidRPr="00515A14">
        <w:t xml:space="preserve">El parteaguas, teóricamente, es una línea imaginaria que une los puntos de máximo valor de altura relativa entre dos laderas adyacentes, pero de exposición opuesta; desde la parte más alta de la cuenca hasta su punto de emisión, en la zona hipsométricamente más baja. Al interior de las cuencas se pueden delimitar </w:t>
      </w:r>
      <w:proofErr w:type="spellStart"/>
      <w:r w:rsidRPr="00515A14">
        <w:t>subcuencas</w:t>
      </w:r>
      <w:proofErr w:type="spellEnd"/>
      <w:r w:rsidRPr="00515A14">
        <w:t xml:space="preserve"> o cuencas de orden inferior.</w:t>
      </w:r>
    </w:p>
    <w:p w:rsidR="00E15DC1" w:rsidRPr="00515A14" w:rsidRDefault="00E15DC1" w:rsidP="00E15DC1">
      <w:r w:rsidRPr="00515A14">
        <w:t>La Corporación Autónoma Regional para la Defensa de la Meseta de Bucaramanga - CDMB - en su jurisdicción</w:t>
      </w:r>
      <w:r>
        <w:t xml:space="preserve"> </w:t>
      </w:r>
      <w:r w:rsidRPr="00515A14">
        <w:t>considera la cuenca como la unidad de análi</w:t>
      </w:r>
      <w:r>
        <w:t>sis para ordenar el territorio.</w:t>
      </w:r>
    </w:p>
    <w:p w:rsidR="00E15DC1" w:rsidRPr="00C327BA" w:rsidRDefault="00E15DC1" w:rsidP="00E15DC1">
      <w:pPr>
        <w:rPr>
          <w:rFonts w:cs="Arial"/>
        </w:rPr>
      </w:pPr>
      <w:r w:rsidRPr="00515A14">
        <w:t xml:space="preserve">La clasificación de cuencas hidrográficas en el departamento de Santander para el área de jurisdicción de la CDMB, se basa en la codificación y relación de </w:t>
      </w:r>
      <w:proofErr w:type="spellStart"/>
      <w:r w:rsidRPr="00515A14">
        <w:t>macrocuencas</w:t>
      </w:r>
      <w:proofErr w:type="spellEnd"/>
      <w:r w:rsidRPr="00515A14">
        <w:t xml:space="preserve">, cuencas y </w:t>
      </w:r>
      <w:proofErr w:type="spellStart"/>
      <w:r w:rsidRPr="00515A14">
        <w:t>subcuencas</w:t>
      </w:r>
      <w:proofErr w:type="spellEnd"/>
      <w:r w:rsidRPr="00515A14">
        <w:t xml:space="preserve"> que surten el territorio</w:t>
      </w:r>
      <w:r w:rsidR="00ED15F9">
        <w:t xml:space="preserve"> (</w:t>
      </w:r>
      <w:r w:rsidR="00ED15F9">
        <w:fldChar w:fldCharType="begin"/>
      </w:r>
      <w:r w:rsidR="00ED15F9">
        <w:instrText xml:space="preserve"> REF _Ref23092264 \h </w:instrText>
      </w:r>
      <w:r w:rsidR="00ED15F9">
        <w:fldChar w:fldCharType="separate"/>
      </w:r>
      <w:r w:rsidR="00ED15F9">
        <w:t xml:space="preserve">Mapa </w:t>
      </w:r>
      <w:r w:rsidR="00ED15F9">
        <w:rPr>
          <w:noProof/>
        </w:rPr>
        <w:t>2</w:t>
      </w:r>
      <w:r w:rsidR="00ED15F9">
        <w:fldChar w:fldCharType="end"/>
      </w:r>
      <w:r w:rsidR="00ED15F9">
        <w:t>).</w:t>
      </w:r>
      <w:bookmarkStart w:id="38" w:name="_Hlk3283248"/>
    </w:p>
    <w:bookmarkEnd w:id="38"/>
    <w:p w:rsidR="00D6541C" w:rsidRPr="00C327BA" w:rsidRDefault="00D6541C" w:rsidP="00AB5ACE">
      <w:pPr>
        <w:autoSpaceDE w:val="0"/>
        <w:autoSpaceDN w:val="0"/>
        <w:adjustRightInd w:val="0"/>
        <w:spacing w:before="240"/>
        <w:ind w:left="360"/>
        <w:contextualSpacing/>
        <w:jc w:val="center"/>
        <w:rPr>
          <w:rFonts w:cs="Arial"/>
        </w:rPr>
      </w:pPr>
      <w:r w:rsidRPr="00C327BA">
        <w:rPr>
          <w:rFonts w:cs="Arial"/>
          <w:noProof/>
          <w:lang w:val="es-CO" w:eastAsia="es-CO"/>
        </w:rPr>
        <w:lastRenderedPageBreak/>
        <w:drawing>
          <wp:inline distT="0" distB="0" distL="0" distR="0" wp14:anchorId="1D13F318" wp14:editId="216194FF">
            <wp:extent cx="3840620" cy="4352925"/>
            <wp:effectExtent l="19050" t="19050" r="2667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45304" cy="4358234"/>
                    </a:xfrm>
                    <a:prstGeom prst="rect">
                      <a:avLst/>
                    </a:prstGeom>
                    <a:noFill/>
                    <a:ln>
                      <a:solidFill>
                        <a:schemeClr val="tx1">
                          <a:lumMod val="50000"/>
                          <a:lumOff val="50000"/>
                        </a:schemeClr>
                      </a:solidFill>
                    </a:ln>
                  </pic:spPr>
                </pic:pic>
              </a:graphicData>
            </a:graphic>
          </wp:inline>
        </w:drawing>
      </w:r>
    </w:p>
    <w:p w:rsidR="00D6541C" w:rsidRDefault="00D6541C" w:rsidP="00AB5ACE">
      <w:pPr>
        <w:autoSpaceDE w:val="0"/>
        <w:autoSpaceDN w:val="0"/>
        <w:adjustRightInd w:val="0"/>
        <w:spacing w:before="240"/>
        <w:ind w:left="360"/>
        <w:contextualSpacing/>
        <w:jc w:val="center"/>
        <w:rPr>
          <w:rFonts w:cs="Arial"/>
          <w:sz w:val="18"/>
          <w:szCs w:val="18"/>
        </w:rPr>
      </w:pPr>
      <w:r w:rsidRPr="00C327BA">
        <w:rPr>
          <w:rFonts w:cs="Arial"/>
          <w:sz w:val="18"/>
          <w:szCs w:val="18"/>
        </w:rPr>
        <w:t>Fuente. CDMB</w:t>
      </w:r>
    </w:p>
    <w:p w:rsidR="00D6541C" w:rsidRPr="00C327BA" w:rsidRDefault="00ED15F9" w:rsidP="00427FB6">
      <w:pPr>
        <w:pStyle w:val="Epgrafe"/>
        <w:rPr>
          <w:rFonts w:cs="Arial"/>
          <w:szCs w:val="18"/>
        </w:rPr>
      </w:pPr>
      <w:bookmarkStart w:id="39" w:name="_Ref23092264"/>
      <w:bookmarkStart w:id="40" w:name="_Toc23132590"/>
      <w:r>
        <w:t xml:space="preserve">Mapa </w:t>
      </w:r>
      <w:fldSimple w:instr=" SEQ Mapa \* ARABIC ">
        <w:r w:rsidR="00507797">
          <w:rPr>
            <w:noProof/>
          </w:rPr>
          <w:t>2</w:t>
        </w:r>
      </w:fldSimple>
      <w:bookmarkEnd w:id="39"/>
      <w:r>
        <w:t>.</w:t>
      </w:r>
      <w:r w:rsidR="00E15DC1">
        <w:t xml:space="preserve"> </w:t>
      </w:r>
      <w:r w:rsidR="00E15DC1" w:rsidRPr="00C327BA">
        <w:rPr>
          <w:rFonts w:cs="Arial"/>
          <w:szCs w:val="18"/>
        </w:rPr>
        <w:t>Cuencas Hidrográficas Región</w:t>
      </w:r>
      <w:bookmarkEnd w:id="40"/>
    </w:p>
    <w:p w:rsidR="00D6541C" w:rsidRPr="00C327BA" w:rsidRDefault="00D6541C" w:rsidP="00E15DC1">
      <w:pPr>
        <w:rPr>
          <w:b/>
        </w:rPr>
      </w:pPr>
      <w:r w:rsidRPr="00C327BA">
        <w:t xml:space="preserve">La Región CDMB cuenta con siete (7) cuencas hidrográficas: </w:t>
      </w:r>
      <w:proofErr w:type="spellStart"/>
      <w:r w:rsidRPr="00C327BA">
        <w:t>Cáchira</w:t>
      </w:r>
      <w:proofErr w:type="spellEnd"/>
      <w:r w:rsidRPr="00C327BA">
        <w:t xml:space="preserve"> Norte, </w:t>
      </w:r>
      <w:proofErr w:type="spellStart"/>
      <w:r w:rsidRPr="00C327BA">
        <w:t>Cáchira</w:t>
      </w:r>
      <w:proofErr w:type="spellEnd"/>
      <w:r w:rsidRPr="00C327BA">
        <w:t xml:space="preserve"> Sur, Lebrija Medio, Lebrija Alto, </w:t>
      </w:r>
      <w:proofErr w:type="spellStart"/>
      <w:r w:rsidRPr="00C327BA">
        <w:t>Chítagá</w:t>
      </w:r>
      <w:proofErr w:type="spellEnd"/>
      <w:r w:rsidRPr="00C327BA">
        <w:t xml:space="preserve">, Sogamoso y Medio-Bajo </w:t>
      </w:r>
      <w:proofErr w:type="spellStart"/>
      <w:r w:rsidRPr="00C327BA">
        <w:t>Chicamocha</w:t>
      </w:r>
      <w:proofErr w:type="spellEnd"/>
      <w:r w:rsidRPr="00C327BA">
        <w:t xml:space="preserve">. Dos (2) cuencas hidrográficas nacen y tributan en el área de jurisdicción de la CDMB, que son </w:t>
      </w:r>
      <w:proofErr w:type="spellStart"/>
      <w:r w:rsidRPr="00C327BA">
        <w:t>Cáchira</w:t>
      </w:r>
      <w:proofErr w:type="spellEnd"/>
      <w:r w:rsidRPr="00C327BA">
        <w:t xml:space="preserve"> Sur y Lebrija Alto, mientras que las restantes cinco son compartidas con otras </w:t>
      </w:r>
      <w:r w:rsidR="00ED15F9">
        <w:t>CAR</w:t>
      </w:r>
      <w:r w:rsidRPr="00C327BA">
        <w:t xml:space="preserve">: </w:t>
      </w:r>
      <w:proofErr w:type="spellStart"/>
      <w:r w:rsidRPr="00C327BA">
        <w:t>Cáchira</w:t>
      </w:r>
      <w:proofErr w:type="spellEnd"/>
      <w:r w:rsidRPr="00C327BA">
        <w:t xml:space="preserve"> Norte (CORPONOR), Lebrija Medio (CORPONOR, CAS), Sogamoso (CAS), Medio-Bajo </w:t>
      </w:r>
      <w:proofErr w:type="spellStart"/>
      <w:r w:rsidR="00956062">
        <w:t>Chicamocha</w:t>
      </w:r>
      <w:proofErr w:type="spellEnd"/>
      <w:r w:rsidR="00956062">
        <w:t xml:space="preserve"> (CAS), </w:t>
      </w:r>
      <w:proofErr w:type="spellStart"/>
      <w:r w:rsidRPr="00C327BA">
        <w:t>Chítagá</w:t>
      </w:r>
      <w:proofErr w:type="spellEnd"/>
      <w:r w:rsidRPr="00C327BA">
        <w:t xml:space="preserve"> (CORPONOR)</w:t>
      </w:r>
      <w:r w:rsidR="00956062">
        <w:t xml:space="preserve"> y </w:t>
      </w:r>
      <w:proofErr w:type="spellStart"/>
      <w:r w:rsidR="00956062">
        <w:t>Corpocesar</w:t>
      </w:r>
      <w:proofErr w:type="spellEnd"/>
      <w:r w:rsidR="00ED15F9">
        <w:t xml:space="preserve"> (</w:t>
      </w:r>
      <w:r w:rsidR="00ED15F9">
        <w:fldChar w:fldCharType="begin"/>
      </w:r>
      <w:r w:rsidR="00ED15F9">
        <w:instrText xml:space="preserve"> REF _Ref23092440 \h </w:instrText>
      </w:r>
      <w:r w:rsidR="00ED15F9">
        <w:fldChar w:fldCharType="separate"/>
      </w:r>
      <w:r w:rsidR="00ED15F9">
        <w:t xml:space="preserve">Mapa </w:t>
      </w:r>
      <w:r w:rsidR="00ED15F9">
        <w:rPr>
          <w:noProof/>
        </w:rPr>
        <w:t>3</w:t>
      </w:r>
      <w:r w:rsidR="00ED15F9">
        <w:fldChar w:fldCharType="end"/>
      </w:r>
      <w:r w:rsidR="00ED15F9">
        <w:t>).</w:t>
      </w:r>
    </w:p>
    <w:p w:rsidR="00ED15F9" w:rsidRDefault="00ED15F9" w:rsidP="00ED15F9">
      <w:bookmarkStart w:id="41" w:name="_Hlk3283275"/>
      <w:r w:rsidRPr="00C327BA">
        <w:t>El estudio para el manejo integral, planificación y ordenamiento de las cuencas hidrográficas incluye factores biofísicos como el relieve, la geología, morfología, aguas, clima, suelo, fauna, flora, ecología</w:t>
      </w:r>
      <w:r>
        <w:t>;</w:t>
      </w:r>
      <w:r w:rsidRPr="00C327BA">
        <w:t xml:space="preserve"> aspectos socioeconómicos como población, servicios públicos, organización espacial y cultural; y aspectos ambientales relacionados con ecosistemas, hábitat, biodiversidad, etc. Tomando como referente la información anterior, la región CDMB está conformada por 7 cuencas de segundo orden: </w:t>
      </w:r>
      <w:proofErr w:type="spellStart"/>
      <w:r w:rsidRPr="00C327BA">
        <w:t>Cáchira</w:t>
      </w:r>
      <w:proofErr w:type="spellEnd"/>
      <w:r w:rsidRPr="00C327BA">
        <w:t xml:space="preserve"> Norte, Lebrija Medio, </w:t>
      </w:r>
      <w:proofErr w:type="spellStart"/>
      <w:r w:rsidRPr="00C327BA">
        <w:t>Cáchira</w:t>
      </w:r>
      <w:proofErr w:type="spellEnd"/>
      <w:r w:rsidRPr="00C327BA">
        <w:t xml:space="preserve"> Sur, Lebrija Alto, </w:t>
      </w:r>
      <w:proofErr w:type="spellStart"/>
      <w:r w:rsidRPr="00C327BA">
        <w:t>Chítagá</w:t>
      </w:r>
      <w:proofErr w:type="spellEnd"/>
      <w:r w:rsidRPr="00C327BA">
        <w:t xml:space="preserve">, Sogamoso y Medio-Bajo </w:t>
      </w:r>
      <w:proofErr w:type="spellStart"/>
      <w:r w:rsidRPr="00C327BA">
        <w:t>Chicamocha</w:t>
      </w:r>
      <w:proofErr w:type="spellEnd"/>
      <w:r w:rsidR="006A50EA">
        <w:t xml:space="preserve"> (</w:t>
      </w:r>
      <w:r w:rsidR="006A50EA">
        <w:fldChar w:fldCharType="begin"/>
      </w:r>
      <w:r w:rsidR="006A50EA">
        <w:instrText xml:space="preserve"> REF _Ref23092847 \h </w:instrText>
      </w:r>
      <w:r w:rsidR="006A50EA">
        <w:fldChar w:fldCharType="separate"/>
      </w:r>
      <w:r w:rsidR="006A50EA">
        <w:t xml:space="preserve">Tabla </w:t>
      </w:r>
      <w:r w:rsidR="006A50EA">
        <w:rPr>
          <w:noProof/>
        </w:rPr>
        <w:t>3</w:t>
      </w:r>
      <w:r w:rsidR="006A50EA">
        <w:fldChar w:fldCharType="end"/>
      </w:r>
      <w:r w:rsidR="006A50EA">
        <w:t>).</w:t>
      </w:r>
    </w:p>
    <w:p w:rsidR="006A50EA" w:rsidRDefault="006A50EA">
      <w:pPr>
        <w:jc w:val="left"/>
        <w:rPr>
          <w:rFonts w:cs="Arial"/>
          <w:b/>
          <w:bCs/>
        </w:rPr>
      </w:pPr>
      <w:r>
        <w:rPr>
          <w:rFonts w:cs="Arial"/>
          <w:b/>
          <w:bCs/>
        </w:rPr>
        <w:br w:type="page"/>
      </w:r>
    </w:p>
    <w:p w:rsidR="00D6541C" w:rsidRDefault="00D6541C" w:rsidP="00E15DC1">
      <w:pPr>
        <w:rPr>
          <w:sz w:val="18"/>
          <w:szCs w:val="18"/>
        </w:rPr>
      </w:pPr>
    </w:p>
    <w:p w:rsidR="00D6541C" w:rsidRDefault="00E15DC1" w:rsidP="00AB5ACE">
      <w:pPr>
        <w:autoSpaceDE w:val="0"/>
        <w:autoSpaceDN w:val="0"/>
        <w:adjustRightInd w:val="0"/>
        <w:spacing w:before="240"/>
        <w:contextualSpacing/>
        <w:jc w:val="center"/>
        <w:rPr>
          <w:rFonts w:cs="Arial"/>
          <w:sz w:val="18"/>
          <w:szCs w:val="18"/>
        </w:rPr>
      </w:pPr>
      <w:r w:rsidRPr="00C327BA">
        <w:rPr>
          <w:rFonts w:cs="Arial"/>
          <w:noProof/>
          <w:lang w:val="es-CO" w:eastAsia="es-CO"/>
        </w:rPr>
        <w:drawing>
          <wp:inline distT="0" distB="0" distL="0" distR="0" wp14:anchorId="1DBA78B9" wp14:editId="15B62641">
            <wp:extent cx="4686300" cy="4711700"/>
            <wp:effectExtent l="19050" t="19050" r="19050" b="1270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4165" t="22734" r="30555" b="9923"/>
                    <a:stretch/>
                  </pic:blipFill>
                  <pic:spPr bwMode="auto">
                    <a:xfrm>
                      <a:off x="0" y="0"/>
                      <a:ext cx="4719302" cy="4744881"/>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ED15F9" w:rsidRDefault="00ED15F9" w:rsidP="00ED15F9">
      <w:pPr>
        <w:autoSpaceDE w:val="0"/>
        <w:autoSpaceDN w:val="0"/>
        <w:adjustRightInd w:val="0"/>
        <w:spacing w:before="240"/>
        <w:ind w:left="360"/>
        <w:contextualSpacing/>
        <w:jc w:val="center"/>
        <w:rPr>
          <w:rFonts w:cs="Arial"/>
          <w:sz w:val="18"/>
          <w:szCs w:val="18"/>
        </w:rPr>
      </w:pPr>
      <w:r>
        <w:rPr>
          <w:rFonts w:cs="Arial"/>
          <w:sz w:val="18"/>
          <w:szCs w:val="18"/>
        </w:rPr>
        <w:t>Fuente. CDMB</w:t>
      </w:r>
    </w:p>
    <w:p w:rsidR="00D6541C" w:rsidRDefault="006A50EA" w:rsidP="00427FB6">
      <w:pPr>
        <w:pStyle w:val="Epgrafe"/>
        <w:rPr>
          <w:rFonts w:cs="Arial"/>
          <w:szCs w:val="18"/>
        </w:rPr>
      </w:pPr>
      <w:bookmarkStart w:id="42" w:name="_Hlk3280959"/>
      <w:bookmarkStart w:id="43" w:name="_Ref23092847"/>
      <w:bookmarkStart w:id="44" w:name="_Toc23132591"/>
      <w:bookmarkEnd w:id="41"/>
      <w:r>
        <w:t xml:space="preserve">Mapa </w:t>
      </w:r>
      <w:fldSimple w:instr=" SEQ Mapa \* ARABIC ">
        <w:r w:rsidR="00507797">
          <w:rPr>
            <w:noProof/>
          </w:rPr>
          <w:t>3</w:t>
        </w:r>
      </w:fldSimple>
      <w:bookmarkEnd w:id="43"/>
      <w:r>
        <w:t xml:space="preserve">. </w:t>
      </w:r>
      <w:r w:rsidR="00D6541C" w:rsidRPr="00C327BA">
        <w:rPr>
          <w:rFonts w:cs="Arial"/>
          <w:szCs w:val="18"/>
        </w:rPr>
        <w:t>Cuencas Hidrográficas CDMB</w:t>
      </w:r>
      <w:bookmarkEnd w:id="44"/>
    </w:p>
    <w:p w:rsidR="006A50EA" w:rsidRPr="006A50EA" w:rsidRDefault="006A50EA" w:rsidP="006A50EA">
      <w:pPr>
        <w:pStyle w:val="Prrafodelista"/>
        <w:numPr>
          <w:ilvl w:val="0"/>
          <w:numId w:val="74"/>
        </w:numPr>
        <w:rPr>
          <w:b/>
        </w:rPr>
      </w:pPr>
      <w:r>
        <w:rPr>
          <w:b/>
        </w:rPr>
        <w:t>C</w:t>
      </w:r>
      <w:r w:rsidRPr="006A50EA">
        <w:rPr>
          <w:b/>
        </w:rPr>
        <w:t xml:space="preserve">uenca alto </w:t>
      </w:r>
      <w:proofErr w:type="spellStart"/>
      <w:r w:rsidRPr="006A50EA">
        <w:rPr>
          <w:b/>
        </w:rPr>
        <w:t>lebrija</w:t>
      </w:r>
      <w:proofErr w:type="spellEnd"/>
      <w:r w:rsidRPr="006A50EA">
        <w:rPr>
          <w:b/>
        </w:rPr>
        <w:t>. 2319-1</w:t>
      </w:r>
      <w:bookmarkStart w:id="45" w:name="_Hlk3283308"/>
    </w:p>
    <w:p w:rsidR="006A50EA" w:rsidRPr="00C327BA" w:rsidRDefault="006A50EA" w:rsidP="006A50EA">
      <w:pPr>
        <w:autoSpaceDE w:val="0"/>
        <w:autoSpaceDN w:val="0"/>
        <w:adjustRightInd w:val="0"/>
        <w:ind w:left="357"/>
        <w:contextualSpacing/>
        <w:jc w:val="center"/>
        <w:rPr>
          <w:rFonts w:cs="Arial"/>
          <w:bCs/>
          <w:sz w:val="18"/>
          <w:szCs w:val="18"/>
        </w:rPr>
      </w:pPr>
      <w:r w:rsidRPr="00C327BA">
        <w:rPr>
          <w:rFonts w:cs="Arial"/>
          <w:noProof/>
          <w:lang w:val="es-CO" w:eastAsia="es-CO"/>
        </w:rPr>
        <w:drawing>
          <wp:inline distT="0" distB="0" distL="0" distR="0" wp14:anchorId="07E64550" wp14:editId="27FDBC4C">
            <wp:extent cx="5170261" cy="1930353"/>
            <wp:effectExtent l="25400" t="25400" r="11430" b="2603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6300" t="38359" r="20444" b="14186"/>
                    <a:stretch/>
                  </pic:blipFill>
                  <pic:spPr bwMode="auto">
                    <a:xfrm>
                      <a:off x="0" y="0"/>
                      <a:ext cx="5215742" cy="1947334"/>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bookmarkEnd w:id="45"/>
    <w:p w:rsidR="006A50EA" w:rsidRDefault="006A50EA" w:rsidP="006A50EA">
      <w:pPr>
        <w:autoSpaceDE w:val="0"/>
        <w:autoSpaceDN w:val="0"/>
        <w:adjustRightInd w:val="0"/>
        <w:spacing w:before="240"/>
        <w:ind w:left="360"/>
        <w:contextualSpacing/>
        <w:jc w:val="center"/>
        <w:rPr>
          <w:rFonts w:cs="Arial"/>
          <w:sz w:val="18"/>
          <w:szCs w:val="18"/>
        </w:rPr>
      </w:pPr>
      <w:r w:rsidRPr="00C327BA">
        <w:rPr>
          <w:rFonts w:cs="Arial"/>
          <w:sz w:val="18"/>
          <w:szCs w:val="18"/>
        </w:rPr>
        <w:t>Fuente. GEODIM 2013</w:t>
      </w:r>
    </w:p>
    <w:p w:rsidR="006A50EA" w:rsidRDefault="006A50EA" w:rsidP="00427FB6">
      <w:pPr>
        <w:pStyle w:val="Epgrafe"/>
        <w:rPr>
          <w:rFonts w:cs="Arial"/>
          <w:szCs w:val="18"/>
        </w:rPr>
      </w:pPr>
      <w:bookmarkStart w:id="46" w:name="_Toc23132592"/>
      <w:r>
        <w:t xml:space="preserve">Mapa </w:t>
      </w:r>
      <w:fldSimple w:instr=" SEQ Mapa \* ARABIC ">
        <w:r w:rsidR="00507797">
          <w:rPr>
            <w:noProof/>
          </w:rPr>
          <w:t>4</w:t>
        </w:r>
      </w:fldSimple>
      <w:r>
        <w:t xml:space="preserve">. </w:t>
      </w:r>
      <w:r w:rsidRPr="00C327BA">
        <w:rPr>
          <w:rFonts w:cs="Arial"/>
          <w:szCs w:val="18"/>
        </w:rPr>
        <w:t>Cuenca, Alto Lebrija</w:t>
      </w:r>
      <w:bookmarkEnd w:id="46"/>
    </w:p>
    <w:p w:rsidR="006A50EA" w:rsidRPr="006A50EA" w:rsidRDefault="006A50EA" w:rsidP="006A50EA">
      <w:pPr>
        <w:rPr>
          <w:lang w:val="es-ES_tradnl" w:eastAsia="es-CO"/>
        </w:rPr>
      </w:pPr>
    </w:p>
    <w:p w:rsidR="006A50EA" w:rsidRDefault="006A50EA">
      <w:pPr>
        <w:jc w:val="left"/>
        <w:rPr>
          <w:rFonts w:cs="Tahoma"/>
          <w:bCs/>
          <w:sz w:val="18"/>
          <w:szCs w:val="20"/>
          <w:lang w:val="es-ES_tradnl" w:eastAsia="es-CO"/>
        </w:rPr>
      </w:pPr>
      <w:r>
        <w:br w:type="page"/>
      </w:r>
    </w:p>
    <w:p w:rsidR="006A50EA" w:rsidRDefault="006A50EA" w:rsidP="00427FB6">
      <w:pPr>
        <w:pStyle w:val="Epgrafe"/>
      </w:pPr>
      <w:bookmarkStart w:id="47" w:name="_Toc23132554"/>
      <w:r>
        <w:lastRenderedPageBreak/>
        <w:t xml:space="preserve">Tabla </w:t>
      </w:r>
      <w:fldSimple w:instr=" SEQ Tabla \* ARABIC ">
        <w:r w:rsidR="00EC3D13">
          <w:rPr>
            <w:noProof/>
          </w:rPr>
          <w:t>3</w:t>
        </w:r>
      </w:fldSimple>
      <w:r>
        <w:t xml:space="preserve">. </w:t>
      </w:r>
      <w:r w:rsidRPr="00C327BA">
        <w:t>Clasificación de las cuencas región CDMB</w:t>
      </w:r>
      <w:bookmarkEnd w:id="47"/>
    </w:p>
    <w:bookmarkEnd w:id="42"/>
    <w:p w:rsidR="00D6541C" w:rsidRDefault="00D6541C" w:rsidP="001F5F18">
      <w:pPr>
        <w:autoSpaceDE w:val="0"/>
        <w:autoSpaceDN w:val="0"/>
        <w:adjustRightInd w:val="0"/>
        <w:ind w:left="357"/>
        <w:jc w:val="center"/>
        <w:rPr>
          <w:rFonts w:cs="Arial"/>
        </w:rPr>
      </w:pPr>
      <w:r w:rsidRPr="00C327BA">
        <w:rPr>
          <w:rFonts w:cs="Arial"/>
          <w:noProof/>
          <w:lang w:val="es-CO" w:eastAsia="es-CO"/>
        </w:rPr>
        <w:drawing>
          <wp:inline distT="0" distB="0" distL="0" distR="0" wp14:anchorId="7713D075" wp14:editId="4E31035A">
            <wp:extent cx="4942074" cy="3488509"/>
            <wp:effectExtent l="0" t="0" r="1143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9404" t="23302" r="25220" b="12163"/>
                    <a:stretch/>
                  </pic:blipFill>
                  <pic:spPr bwMode="auto">
                    <a:xfrm>
                      <a:off x="0" y="0"/>
                      <a:ext cx="4973351" cy="3510587"/>
                    </a:xfrm>
                    <a:prstGeom prst="rect">
                      <a:avLst/>
                    </a:prstGeom>
                    <a:ln>
                      <a:no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spacing w:before="240"/>
        <w:ind w:left="360"/>
        <w:contextualSpacing/>
        <w:jc w:val="center"/>
        <w:rPr>
          <w:rFonts w:cs="Arial"/>
          <w:sz w:val="18"/>
          <w:szCs w:val="18"/>
        </w:rPr>
      </w:pPr>
      <w:r w:rsidRPr="00C327BA">
        <w:rPr>
          <w:rFonts w:cs="Arial"/>
          <w:sz w:val="18"/>
          <w:szCs w:val="18"/>
        </w:rPr>
        <w:t xml:space="preserve">Fuente. CDMB </w:t>
      </w:r>
      <w:r w:rsidR="00C00591">
        <w:rPr>
          <w:rFonts w:cs="Arial"/>
          <w:sz w:val="18"/>
          <w:szCs w:val="18"/>
        </w:rPr>
        <w:t>–</w:t>
      </w:r>
      <w:r w:rsidRPr="00C327BA">
        <w:rPr>
          <w:rFonts w:cs="Arial"/>
          <w:sz w:val="18"/>
          <w:szCs w:val="18"/>
        </w:rPr>
        <w:t xml:space="preserve"> IDEAM</w:t>
      </w:r>
    </w:p>
    <w:p w:rsidR="00D6541C" w:rsidRPr="00C327BA" w:rsidRDefault="00D6541C" w:rsidP="00AB5ACE">
      <w:pPr>
        <w:autoSpaceDE w:val="0"/>
        <w:autoSpaceDN w:val="0"/>
        <w:adjustRightInd w:val="0"/>
        <w:ind w:left="357"/>
        <w:contextualSpacing/>
        <w:rPr>
          <w:rFonts w:cs="Arial"/>
          <w:b/>
        </w:rPr>
      </w:pPr>
      <w:r w:rsidRPr="00C327BA">
        <w:rPr>
          <w:rFonts w:cs="Arial"/>
          <w:b/>
        </w:rPr>
        <w:t>CUENCA CÁCHIRA SUR 2319 – 2</w:t>
      </w:r>
    </w:p>
    <w:p w:rsidR="00D6541C" w:rsidRPr="00C327BA" w:rsidRDefault="00D6541C" w:rsidP="00AB5ACE">
      <w:pPr>
        <w:autoSpaceDE w:val="0"/>
        <w:autoSpaceDN w:val="0"/>
        <w:adjustRightInd w:val="0"/>
        <w:ind w:left="357"/>
        <w:contextualSpacing/>
        <w:jc w:val="center"/>
        <w:rPr>
          <w:rFonts w:cs="Arial"/>
          <w:sz w:val="18"/>
          <w:szCs w:val="18"/>
        </w:rPr>
      </w:pPr>
      <w:bookmarkStart w:id="48" w:name="_Hlk3283344"/>
    </w:p>
    <w:bookmarkEnd w:id="48"/>
    <w:p w:rsidR="00D6541C" w:rsidRPr="00C327BA" w:rsidRDefault="00D6541C" w:rsidP="00AB5ACE">
      <w:pPr>
        <w:autoSpaceDE w:val="0"/>
        <w:autoSpaceDN w:val="0"/>
        <w:adjustRightInd w:val="0"/>
        <w:ind w:left="357"/>
        <w:contextualSpacing/>
        <w:jc w:val="center"/>
        <w:rPr>
          <w:rFonts w:cs="Arial"/>
          <w:sz w:val="18"/>
          <w:szCs w:val="18"/>
        </w:rPr>
      </w:pPr>
      <w:r w:rsidRPr="00C327BA">
        <w:rPr>
          <w:rFonts w:cs="Arial"/>
          <w:noProof/>
          <w:lang w:val="es-CO" w:eastAsia="es-CO"/>
        </w:rPr>
        <w:drawing>
          <wp:inline distT="0" distB="0" distL="0" distR="0" wp14:anchorId="495A6E6F" wp14:editId="2D4B70E4">
            <wp:extent cx="5156200" cy="1904641"/>
            <wp:effectExtent l="19050" t="19050" r="25400" b="1968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7257" t="28699" r="23481" b="29803"/>
                    <a:stretch/>
                  </pic:blipFill>
                  <pic:spPr bwMode="auto">
                    <a:xfrm>
                      <a:off x="0" y="0"/>
                      <a:ext cx="5189942" cy="1917105"/>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ind w:left="357"/>
        <w:contextualSpacing/>
        <w:jc w:val="center"/>
        <w:rPr>
          <w:rFonts w:cs="Arial"/>
          <w:sz w:val="18"/>
          <w:szCs w:val="18"/>
        </w:rPr>
      </w:pPr>
      <w:r w:rsidRPr="00C327BA">
        <w:rPr>
          <w:rFonts w:cs="Arial"/>
          <w:sz w:val="18"/>
          <w:szCs w:val="18"/>
        </w:rPr>
        <w:t>Fuente. GEODIM 2013</w:t>
      </w:r>
    </w:p>
    <w:p w:rsidR="006A50EA" w:rsidRDefault="006A50EA" w:rsidP="00427FB6">
      <w:pPr>
        <w:pStyle w:val="Epgrafe"/>
        <w:rPr>
          <w:rFonts w:cs="Arial"/>
          <w:szCs w:val="18"/>
        </w:rPr>
      </w:pPr>
      <w:bookmarkStart w:id="49" w:name="_Toc23132593"/>
      <w:r>
        <w:t xml:space="preserve">Mapa </w:t>
      </w:r>
      <w:fldSimple w:instr=" SEQ Mapa \* ARABIC ">
        <w:r w:rsidR="00507797">
          <w:rPr>
            <w:noProof/>
          </w:rPr>
          <w:t>5</w:t>
        </w:r>
      </w:fldSimple>
      <w:r>
        <w:t xml:space="preserve">. </w:t>
      </w:r>
      <w:r w:rsidRPr="00C327BA">
        <w:rPr>
          <w:rFonts w:cs="Arial"/>
          <w:szCs w:val="18"/>
        </w:rPr>
        <w:t xml:space="preserve">Cuenca </w:t>
      </w:r>
      <w:proofErr w:type="spellStart"/>
      <w:r w:rsidRPr="00C327BA">
        <w:rPr>
          <w:rFonts w:cs="Arial"/>
          <w:szCs w:val="18"/>
        </w:rPr>
        <w:t>Cáchira</w:t>
      </w:r>
      <w:proofErr w:type="spellEnd"/>
      <w:r w:rsidRPr="00C327BA">
        <w:rPr>
          <w:rFonts w:cs="Arial"/>
          <w:szCs w:val="18"/>
        </w:rPr>
        <w:t xml:space="preserve"> Sur</w:t>
      </w:r>
      <w:bookmarkEnd w:id="49"/>
    </w:p>
    <w:p w:rsidR="006A50EA" w:rsidRPr="00C327BA" w:rsidRDefault="006A50EA" w:rsidP="00AB5ACE">
      <w:pPr>
        <w:autoSpaceDE w:val="0"/>
        <w:autoSpaceDN w:val="0"/>
        <w:adjustRightInd w:val="0"/>
        <w:ind w:left="357"/>
        <w:contextualSpacing/>
        <w:jc w:val="center"/>
        <w:rPr>
          <w:rFonts w:cs="Arial"/>
          <w:sz w:val="18"/>
          <w:szCs w:val="18"/>
        </w:rPr>
      </w:pPr>
    </w:p>
    <w:p w:rsidR="00D56871" w:rsidRDefault="00D56871">
      <w:pPr>
        <w:jc w:val="left"/>
        <w:rPr>
          <w:rFonts w:cs="Arial"/>
          <w:b/>
        </w:rPr>
      </w:pPr>
      <w:r>
        <w:rPr>
          <w:rFonts w:cs="Arial"/>
          <w:b/>
        </w:rPr>
        <w:br w:type="page"/>
      </w:r>
    </w:p>
    <w:p w:rsidR="00D6541C" w:rsidRPr="00C327BA" w:rsidRDefault="00D6541C" w:rsidP="00AB5ACE">
      <w:pPr>
        <w:autoSpaceDE w:val="0"/>
        <w:autoSpaceDN w:val="0"/>
        <w:adjustRightInd w:val="0"/>
        <w:ind w:left="357"/>
        <w:contextualSpacing/>
        <w:rPr>
          <w:rFonts w:cs="Arial"/>
          <w:b/>
        </w:rPr>
      </w:pPr>
      <w:r w:rsidRPr="00C327BA">
        <w:rPr>
          <w:rFonts w:cs="Arial"/>
          <w:b/>
        </w:rPr>
        <w:lastRenderedPageBreak/>
        <w:t>CUENCA LEBIRJA MEDIO 2319 – 3</w:t>
      </w:r>
    </w:p>
    <w:p w:rsidR="00D6541C" w:rsidRDefault="00D6541C" w:rsidP="00AB5ACE">
      <w:pPr>
        <w:autoSpaceDE w:val="0"/>
        <w:autoSpaceDN w:val="0"/>
        <w:adjustRightInd w:val="0"/>
        <w:spacing w:before="240"/>
        <w:ind w:left="360"/>
        <w:contextualSpacing/>
        <w:jc w:val="center"/>
        <w:rPr>
          <w:rFonts w:cs="Arial"/>
          <w:sz w:val="18"/>
          <w:szCs w:val="18"/>
        </w:rPr>
      </w:pPr>
      <w:r w:rsidRPr="00C327BA">
        <w:rPr>
          <w:rFonts w:cs="Arial"/>
          <w:noProof/>
          <w:lang w:val="es-CO" w:eastAsia="es-CO"/>
        </w:rPr>
        <w:drawing>
          <wp:inline distT="0" distB="0" distL="0" distR="0" wp14:anchorId="2FC37D75" wp14:editId="79B0BAB5">
            <wp:extent cx="5193030" cy="1885950"/>
            <wp:effectExtent l="19050" t="19050" r="26670" b="1905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5976" t="36090" r="24599" b="20724"/>
                    <a:stretch/>
                  </pic:blipFill>
                  <pic:spPr bwMode="auto">
                    <a:xfrm>
                      <a:off x="0" y="0"/>
                      <a:ext cx="5224143" cy="1897249"/>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spacing w:before="240"/>
        <w:ind w:left="360"/>
        <w:contextualSpacing/>
        <w:jc w:val="center"/>
        <w:rPr>
          <w:rFonts w:cs="Arial"/>
          <w:sz w:val="18"/>
          <w:szCs w:val="18"/>
        </w:rPr>
      </w:pPr>
      <w:r w:rsidRPr="00C327BA">
        <w:rPr>
          <w:rFonts w:cs="Arial"/>
          <w:sz w:val="18"/>
          <w:szCs w:val="18"/>
        </w:rPr>
        <w:t>Fuente. GEODIM 2013</w:t>
      </w:r>
    </w:p>
    <w:p w:rsidR="00D56871" w:rsidRPr="00F372F0" w:rsidRDefault="00D56871" w:rsidP="00427FB6">
      <w:pPr>
        <w:pStyle w:val="Epgrafe"/>
        <w:rPr>
          <w:rFonts w:cs="Arial"/>
        </w:rPr>
      </w:pPr>
      <w:bookmarkStart w:id="50" w:name="_Toc23132594"/>
      <w:r>
        <w:t xml:space="preserve">Mapa </w:t>
      </w:r>
      <w:fldSimple w:instr=" SEQ Mapa \* ARABIC ">
        <w:r w:rsidR="00507797">
          <w:rPr>
            <w:noProof/>
          </w:rPr>
          <w:t>6</w:t>
        </w:r>
      </w:fldSimple>
      <w:r>
        <w:t xml:space="preserve">. </w:t>
      </w:r>
      <w:r w:rsidRPr="00C327BA">
        <w:rPr>
          <w:rFonts w:cs="Arial"/>
          <w:szCs w:val="18"/>
        </w:rPr>
        <w:t>Cuenca Lebrija Medio</w:t>
      </w:r>
      <w:bookmarkEnd w:id="50"/>
    </w:p>
    <w:p w:rsidR="00D6541C" w:rsidRPr="00C327BA" w:rsidRDefault="00D6541C" w:rsidP="00AB5ACE">
      <w:pPr>
        <w:autoSpaceDE w:val="0"/>
        <w:autoSpaceDN w:val="0"/>
        <w:adjustRightInd w:val="0"/>
        <w:ind w:left="357"/>
        <w:contextualSpacing/>
        <w:rPr>
          <w:rFonts w:cs="Arial"/>
        </w:rPr>
      </w:pPr>
      <w:r w:rsidRPr="00C327BA">
        <w:rPr>
          <w:rFonts w:cs="Arial"/>
          <w:b/>
        </w:rPr>
        <w:t xml:space="preserve">CUENCA SOGAMOSO 2405 </w:t>
      </w:r>
    </w:p>
    <w:p w:rsidR="00D6541C" w:rsidRPr="00C327BA" w:rsidRDefault="00D6541C" w:rsidP="00AB5ACE">
      <w:pPr>
        <w:autoSpaceDE w:val="0"/>
        <w:autoSpaceDN w:val="0"/>
        <w:adjustRightInd w:val="0"/>
        <w:ind w:left="357"/>
        <w:contextualSpacing/>
        <w:jc w:val="center"/>
        <w:rPr>
          <w:rFonts w:cs="Arial"/>
          <w:sz w:val="18"/>
          <w:szCs w:val="18"/>
        </w:rPr>
      </w:pPr>
      <w:r w:rsidRPr="00C327BA">
        <w:rPr>
          <w:rFonts w:cs="Arial"/>
          <w:noProof/>
          <w:lang w:val="es-CO" w:eastAsia="es-CO"/>
        </w:rPr>
        <w:drawing>
          <wp:inline distT="0" distB="0" distL="0" distR="0" wp14:anchorId="19205718" wp14:editId="08B9EF97">
            <wp:extent cx="5294542" cy="1904637"/>
            <wp:effectExtent l="0" t="0" r="0" b="63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8851" t="36664" r="23960" b="22424"/>
                    <a:stretch/>
                  </pic:blipFill>
                  <pic:spPr bwMode="auto">
                    <a:xfrm>
                      <a:off x="0" y="0"/>
                      <a:ext cx="5355371" cy="1926519"/>
                    </a:xfrm>
                    <a:prstGeom prst="rect">
                      <a:avLst/>
                    </a:prstGeom>
                    <a:ln>
                      <a:no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ind w:left="357"/>
        <w:contextualSpacing/>
        <w:jc w:val="center"/>
        <w:rPr>
          <w:rFonts w:cs="Arial"/>
          <w:sz w:val="18"/>
          <w:szCs w:val="18"/>
        </w:rPr>
      </w:pPr>
      <w:r w:rsidRPr="00C327BA">
        <w:rPr>
          <w:rFonts w:cs="Arial"/>
          <w:sz w:val="18"/>
          <w:szCs w:val="18"/>
        </w:rPr>
        <w:t>Fuente. GEODIM 2013</w:t>
      </w:r>
    </w:p>
    <w:p w:rsidR="00D56871" w:rsidRPr="00C327BA" w:rsidRDefault="00D56871" w:rsidP="00427FB6">
      <w:pPr>
        <w:pStyle w:val="Epgrafe"/>
        <w:rPr>
          <w:rFonts w:cs="Arial"/>
          <w:szCs w:val="18"/>
        </w:rPr>
      </w:pPr>
      <w:bookmarkStart w:id="51" w:name="_Toc23132595"/>
      <w:r>
        <w:t xml:space="preserve">Mapa </w:t>
      </w:r>
      <w:fldSimple w:instr=" SEQ Mapa \* ARABIC ">
        <w:r w:rsidR="00507797">
          <w:rPr>
            <w:noProof/>
          </w:rPr>
          <w:t>7</w:t>
        </w:r>
      </w:fldSimple>
      <w:r>
        <w:t xml:space="preserve">. </w:t>
      </w:r>
      <w:r w:rsidRPr="00C327BA">
        <w:rPr>
          <w:rFonts w:cs="Arial"/>
          <w:szCs w:val="18"/>
        </w:rPr>
        <w:t>Cuenca Sogamoso</w:t>
      </w:r>
      <w:bookmarkEnd w:id="51"/>
    </w:p>
    <w:p w:rsidR="00D6541C" w:rsidRPr="00C327BA" w:rsidRDefault="00D6541C" w:rsidP="00AB5ACE">
      <w:pPr>
        <w:autoSpaceDE w:val="0"/>
        <w:autoSpaceDN w:val="0"/>
        <w:adjustRightInd w:val="0"/>
        <w:ind w:left="357"/>
        <w:contextualSpacing/>
        <w:rPr>
          <w:rFonts w:cs="Arial"/>
          <w:b/>
        </w:rPr>
      </w:pPr>
      <w:r w:rsidRPr="00C327BA">
        <w:rPr>
          <w:rFonts w:cs="Arial"/>
          <w:b/>
        </w:rPr>
        <w:t>CUENCA CHITAGÁ 3701</w:t>
      </w:r>
    </w:p>
    <w:p w:rsidR="00D6541C" w:rsidRPr="00C327BA" w:rsidRDefault="00D6541C" w:rsidP="00AB5ACE">
      <w:pPr>
        <w:autoSpaceDE w:val="0"/>
        <w:autoSpaceDN w:val="0"/>
        <w:adjustRightInd w:val="0"/>
        <w:ind w:left="357"/>
        <w:contextualSpacing/>
        <w:jc w:val="center"/>
        <w:rPr>
          <w:rFonts w:cs="Arial"/>
          <w:sz w:val="18"/>
          <w:szCs w:val="18"/>
        </w:rPr>
      </w:pPr>
      <w:r w:rsidRPr="00C327BA">
        <w:rPr>
          <w:rFonts w:cs="Arial"/>
          <w:noProof/>
          <w:lang w:val="es-CO" w:eastAsia="es-CO"/>
        </w:rPr>
        <w:drawing>
          <wp:inline distT="0" distB="0" distL="0" distR="0" wp14:anchorId="79F8FBD0" wp14:editId="5FE14D6D">
            <wp:extent cx="5129370" cy="2051594"/>
            <wp:effectExtent l="25400" t="25400" r="27305" b="3175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5819" t="30984" r="20764" b="19002"/>
                    <a:stretch/>
                  </pic:blipFill>
                  <pic:spPr bwMode="auto">
                    <a:xfrm>
                      <a:off x="0" y="0"/>
                      <a:ext cx="5148247" cy="2059144"/>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ind w:left="357"/>
        <w:contextualSpacing/>
        <w:jc w:val="center"/>
        <w:rPr>
          <w:rFonts w:cs="Arial"/>
          <w:sz w:val="18"/>
          <w:szCs w:val="18"/>
        </w:rPr>
      </w:pPr>
      <w:r w:rsidRPr="00C327BA">
        <w:rPr>
          <w:rFonts w:cs="Arial"/>
          <w:sz w:val="18"/>
          <w:szCs w:val="18"/>
        </w:rPr>
        <w:t>Fuente. GEODIM 2013</w:t>
      </w:r>
    </w:p>
    <w:p w:rsidR="00D56871" w:rsidRDefault="00D56871" w:rsidP="00427FB6">
      <w:pPr>
        <w:pStyle w:val="Epgrafe"/>
        <w:rPr>
          <w:rFonts w:cs="Arial"/>
          <w:szCs w:val="18"/>
        </w:rPr>
      </w:pPr>
      <w:bookmarkStart w:id="52" w:name="_Toc23132596"/>
      <w:r>
        <w:t xml:space="preserve">Mapa </w:t>
      </w:r>
      <w:fldSimple w:instr=" SEQ Mapa \* ARABIC ">
        <w:r w:rsidR="00507797">
          <w:rPr>
            <w:noProof/>
          </w:rPr>
          <w:t>8</w:t>
        </w:r>
      </w:fldSimple>
      <w:r>
        <w:t xml:space="preserve">. </w:t>
      </w:r>
      <w:r w:rsidRPr="00C327BA">
        <w:rPr>
          <w:rFonts w:cs="Arial"/>
          <w:szCs w:val="18"/>
        </w:rPr>
        <w:t xml:space="preserve">Cuenca </w:t>
      </w:r>
      <w:proofErr w:type="spellStart"/>
      <w:r w:rsidRPr="00C327BA">
        <w:rPr>
          <w:rFonts w:cs="Arial"/>
          <w:szCs w:val="18"/>
        </w:rPr>
        <w:t>Chitagá</w:t>
      </w:r>
      <w:bookmarkEnd w:id="52"/>
      <w:proofErr w:type="spellEnd"/>
    </w:p>
    <w:p w:rsidR="00D56871" w:rsidRDefault="00D56871">
      <w:pPr>
        <w:jc w:val="left"/>
        <w:rPr>
          <w:rFonts w:cs="Arial"/>
          <w:b/>
        </w:rPr>
      </w:pPr>
      <w:r>
        <w:rPr>
          <w:rFonts w:cs="Arial"/>
          <w:b/>
        </w:rPr>
        <w:br w:type="page"/>
      </w:r>
    </w:p>
    <w:p w:rsidR="00D6541C" w:rsidRPr="00C327BA" w:rsidRDefault="00D6541C" w:rsidP="00AB5ACE">
      <w:pPr>
        <w:autoSpaceDE w:val="0"/>
        <w:autoSpaceDN w:val="0"/>
        <w:adjustRightInd w:val="0"/>
        <w:ind w:left="357"/>
        <w:contextualSpacing/>
        <w:rPr>
          <w:rFonts w:cs="Arial"/>
          <w:b/>
        </w:rPr>
      </w:pPr>
      <w:r w:rsidRPr="00C327BA">
        <w:rPr>
          <w:rFonts w:cs="Arial"/>
          <w:b/>
        </w:rPr>
        <w:lastRenderedPageBreak/>
        <w:t>CUENCA MEDIO Y BAJO CHICAMOCHA 2403 – 1</w:t>
      </w:r>
    </w:p>
    <w:p w:rsidR="00D6541C" w:rsidRPr="00C327BA" w:rsidRDefault="00D6541C" w:rsidP="00AB5ACE">
      <w:pPr>
        <w:autoSpaceDE w:val="0"/>
        <w:autoSpaceDN w:val="0"/>
        <w:adjustRightInd w:val="0"/>
        <w:spacing w:before="240"/>
        <w:ind w:left="360"/>
        <w:contextualSpacing/>
        <w:jc w:val="center"/>
        <w:rPr>
          <w:rFonts w:cs="Arial"/>
          <w:sz w:val="18"/>
          <w:szCs w:val="18"/>
        </w:rPr>
      </w:pPr>
      <w:r w:rsidRPr="00C327BA">
        <w:rPr>
          <w:rFonts w:cs="Arial"/>
          <w:noProof/>
          <w:lang w:val="es-CO" w:eastAsia="es-CO"/>
        </w:rPr>
        <w:drawing>
          <wp:inline distT="0" distB="0" distL="0" distR="0" wp14:anchorId="2E60CCCD" wp14:editId="529D9F53">
            <wp:extent cx="5140960" cy="1933575"/>
            <wp:effectExtent l="19050" t="19050" r="21590" b="2857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5655" t="32687" r="19647" b="17866"/>
                    <a:stretch/>
                  </pic:blipFill>
                  <pic:spPr bwMode="auto">
                    <a:xfrm>
                      <a:off x="0" y="0"/>
                      <a:ext cx="5176564" cy="1946966"/>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spacing w:before="240"/>
        <w:ind w:left="360"/>
        <w:contextualSpacing/>
        <w:jc w:val="center"/>
        <w:rPr>
          <w:rFonts w:cs="Arial"/>
          <w:sz w:val="18"/>
          <w:szCs w:val="18"/>
        </w:rPr>
      </w:pPr>
      <w:r w:rsidRPr="00C327BA">
        <w:rPr>
          <w:rFonts w:cs="Arial"/>
          <w:sz w:val="18"/>
          <w:szCs w:val="18"/>
        </w:rPr>
        <w:t>Fuente. GEODIM 2013</w:t>
      </w:r>
    </w:p>
    <w:p w:rsidR="00D56871" w:rsidRDefault="00D56871" w:rsidP="00427FB6">
      <w:pPr>
        <w:pStyle w:val="Epgrafe"/>
        <w:rPr>
          <w:rFonts w:cs="Arial"/>
          <w:szCs w:val="18"/>
        </w:rPr>
      </w:pPr>
      <w:bookmarkStart w:id="53" w:name="_Toc23132597"/>
      <w:r>
        <w:t xml:space="preserve">Mapa </w:t>
      </w:r>
      <w:fldSimple w:instr=" SEQ Mapa \* ARABIC ">
        <w:r w:rsidR="00507797">
          <w:rPr>
            <w:noProof/>
          </w:rPr>
          <w:t>9</w:t>
        </w:r>
      </w:fldSimple>
      <w:r>
        <w:t xml:space="preserve">. </w:t>
      </w:r>
      <w:r w:rsidRPr="00C327BA">
        <w:rPr>
          <w:rFonts w:cs="Arial"/>
          <w:szCs w:val="18"/>
        </w:rPr>
        <w:t xml:space="preserve">Cuenca Medio y Bajo </w:t>
      </w:r>
      <w:proofErr w:type="spellStart"/>
      <w:r w:rsidRPr="00C327BA">
        <w:rPr>
          <w:rFonts w:cs="Arial"/>
          <w:szCs w:val="18"/>
        </w:rPr>
        <w:t>Chicamocha</w:t>
      </w:r>
      <w:bookmarkEnd w:id="53"/>
      <w:proofErr w:type="spellEnd"/>
    </w:p>
    <w:p w:rsidR="00610985" w:rsidRPr="00C327BA" w:rsidRDefault="00610985" w:rsidP="00AB5ACE">
      <w:pPr>
        <w:autoSpaceDE w:val="0"/>
        <w:autoSpaceDN w:val="0"/>
        <w:adjustRightInd w:val="0"/>
        <w:spacing w:before="240"/>
        <w:ind w:left="360"/>
        <w:contextualSpacing/>
        <w:jc w:val="center"/>
        <w:rPr>
          <w:rFonts w:cs="Arial"/>
          <w:sz w:val="18"/>
          <w:szCs w:val="18"/>
        </w:rPr>
      </w:pPr>
    </w:p>
    <w:p w:rsidR="00D6541C" w:rsidRPr="00DA51D7" w:rsidRDefault="00D6541C" w:rsidP="00E15DC1">
      <w:pPr>
        <w:rPr>
          <w:rFonts w:eastAsiaTheme="minorHAnsi"/>
          <w:lang w:val="es-ES_tradnl"/>
        </w:rPr>
      </w:pPr>
      <w:r w:rsidRPr="00DA51D7">
        <w:rPr>
          <w:rFonts w:eastAsiaTheme="minorHAnsi"/>
          <w:lang w:val="es-ES_tradnl"/>
        </w:rPr>
        <w:t xml:space="preserve">La cuenca hidrográfica Medio y Bajo </w:t>
      </w:r>
      <w:proofErr w:type="spellStart"/>
      <w:r w:rsidRPr="00DA51D7">
        <w:rPr>
          <w:rFonts w:eastAsiaTheme="minorHAnsi"/>
          <w:lang w:val="es-ES_tradnl"/>
        </w:rPr>
        <w:t>Chicamocha</w:t>
      </w:r>
      <w:proofErr w:type="spellEnd"/>
      <w:r w:rsidRPr="00DA51D7">
        <w:rPr>
          <w:rFonts w:eastAsiaTheme="minorHAnsi"/>
          <w:lang w:val="es-ES_tradnl"/>
        </w:rPr>
        <w:t xml:space="preserve"> se encuentra asociada al gran ecosistema natural de los bosques secos que conforman el cañón del río </w:t>
      </w:r>
      <w:proofErr w:type="spellStart"/>
      <w:r w:rsidRPr="00DA51D7">
        <w:rPr>
          <w:rFonts w:eastAsiaTheme="minorHAnsi"/>
          <w:lang w:val="es-ES_tradnl"/>
        </w:rPr>
        <w:t>Chicamocha</w:t>
      </w:r>
      <w:proofErr w:type="spellEnd"/>
      <w:r w:rsidRPr="00DA51D7">
        <w:rPr>
          <w:rFonts w:eastAsiaTheme="minorHAnsi"/>
          <w:lang w:val="es-ES_tradnl"/>
        </w:rPr>
        <w:t xml:space="preserve">, conformando en conjunto un ecosistema estratégico de influencia regional, de gran importancia ecológica y de especial significancia paisajística para el oriente del Departamento de Santander. </w:t>
      </w:r>
    </w:p>
    <w:p w:rsidR="00D6541C" w:rsidRPr="00DA51D7" w:rsidRDefault="00D6541C" w:rsidP="00E15DC1">
      <w:pPr>
        <w:rPr>
          <w:rFonts w:eastAsiaTheme="minorHAnsi"/>
          <w:lang w:val="es-ES_tradnl"/>
        </w:rPr>
      </w:pPr>
      <w:r w:rsidRPr="00DA51D7">
        <w:rPr>
          <w:rFonts w:eastAsiaTheme="minorHAnsi"/>
          <w:lang w:val="es-ES_tradnl"/>
        </w:rPr>
        <w:t xml:space="preserve">Del total del área de la cuenca del río </w:t>
      </w:r>
      <w:proofErr w:type="spellStart"/>
      <w:r w:rsidRPr="00DA51D7">
        <w:rPr>
          <w:rFonts w:eastAsiaTheme="minorHAnsi"/>
          <w:lang w:val="es-ES_tradnl"/>
        </w:rPr>
        <w:t>Chicamocha</w:t>
      </w:r>
      <w:proofErr w:type="spellEnd"/>
      <w:r w:rsidRPr="00DA51D7">
        <w:rPr>
          <w:rFonts w:eastAsiaTheme="minorHAnsi"/>
          <w:lang w:val="es-ES_tradnl"/>
        </w:rPr>
        <w:t xml:space="preserve">, sólo el 2% (20.845 hectáreas) corresponden a la CDMB y el 98% restante corresponden a la CAS y CORPOBOYACA. La cuenca del río </w:t>
      </w:r>
      <w:proofErr w:type="spellStart"/>
      <w:r w:rsidRPr="00DA51D7">
        <w:rPr>
          <w:rFonts w:eastAsiaTheme="minorHAnsi"/>
          <w:lang w:val="es-ES_tradnl"/>
        </w:rPr>
        <w:t>Chicamocha</w:t>
      </w:r>
      <w:proofErr w:type="spellEnd"/>
      <w:r w:rsidRPr="00DA51D7">
        <w:rPr>
          <w:rFonts w:eastAsiaTheme="minorHAnsi"/>
          <w:lang w:val="es-ES_tradnl"/>
        </w:rPr>
        <w:t xml:space="preserve"> está constituida por dos </w:t>
      </w:r>
      <w:proofErr w:type="spellStart"/>
      <w:r w:rsidRPr="00DA51D7">
        <w:rPr>
          <w:rFonts w:eastAsiaTheme="minorHAnsi"/>
          <w:lang w:val="es-ES_tradnl"/>
        </w:rPr>
        <w:t>subcuencas</w:t>
      </w:r>
      <w:proofErr w:type="spellEnd"/>
      <w:r w:rsidRPr="00DA51D7">
        <w:rPr>
          <w:rFonts w:eastAsiaTheme="minorHAnsi"/>
          <w:lang w:val="es-ES_tradnl"/>
        </w:rPr>
        <w:t xml:space="preserve">, la del río Manco y la del río </w:t>
      </w:r>
      <w:proofErr w:type="spellStart"/>
      <w:r w:rsidRPr="00DA51D7">
        <w:rPr>
          <w:rFonts w:eastAsiaTheme="minorHAnsi"/>
          <w:lang w:val="es-ES_tradnl"/>
        </w:rPr>
        <w:t>Umpalá</w:t>
      </w:r>
      <w:proofErr w:type="spellEnd"/>
      <w:r w:rsidRPr="00DA51D7">
        <w:rPr>
          <w:rFonts w:eastAsiaTheme="minorHAnsi"/>
          <w:lang w:val="es-ES_tradnl"/>
        </w:rPr>
        <w:t xml:space="preserve">, que drenan hacia el valle medio del </w:t>
      </w:r>
      <w:proofErr w:type="spellStart"/>
      <w:r w:rsidRPr="00DA51D7">
        <w:rPr>
          <w:rFonts w:eastAsiaTheme="minorHAnsi"/>
          <w:lang w:val="es-ES_tradnl"/>
        </w:rPr>
        <w:t>Chicamocha</w:t>
      </w:r>
      <w:proofErr w:type="spellEnd"/>
      <w:r w:rsidRPr="00DA51D7">
        <w:rPr>
          <w:rFonts w:eastAsiaTheme="minorHAnsi"/>
          <w:lang w:val="es-ES_tradnl"/>
        </w:rPr>
        <w:t>.</w:t>
      </w:r>
    </w:p>
    <w:p w:rsidR="00D6541C" w:rsidRPr="00DA51D7" w:rsidRDefault="00E15DC1" w:rsidP="00347DFB">
      <w:pPr>
        <w:pStyle w:val="Ttulo2"/>
      </w:pPr>
      <w:bookmarkStart w:id="54" w:name="_Toc3451869"/>
      <w:bookmarkStart w:id="55" w:name="_Toc23132513"/>
      <w:r>
        <w:rPr>
          <w:lang w:val="es-ES_tradnl"/>
        </w:rPr>
        <w:t xml:space="preserve">3.3. </w:t>
      </w:r>
      <w:r w:rsidR="00D6541C" w:rsidRPr="00DA51D7">
        <w:t>Avance ajuste Plan de Ordenación y Manejo de Cuencas Hidrográficas -POMCAS</w:t>
      </w:r>
      <w:bookmarkEnd w:id="54"/>
      <w:bookmarkEnd w:id="55"/>
    </w:p>
    <w:p w:rsidR="00956062" w:rsidRPr="00956062" w:rsidRDefault="00956062" w:rsidP="00E15DC1">
      <w:pPr>
        <w:rPr>
          <w:rFonts w:eastAsiaTheme="minorHAnsi"/>
          <w:lang w:val="es-ES_tradnl"/>
        </w:rPr>
      </w:pPr>
      <w:r w:rsidRPr="00956062">
        <w:rPr>
          <w:rFonts w:eastAsiaTheme="minorHAnsi"/>
          <w:lang w:val="es-ES_tradnl"/>
        </w:rPr>
        <w:t xml:space="preserve">El Fondo de Adaptación para dar cumplimiento a sus finalidades (Decreto 4819) abrió convocatoria pública a las entidades estatales para que presentaran proyectos para la recuperación, construcción y reconstrucción de las zonas afectadas por el fenómeno de la Niña 2010 - 2011 así como para impedir definitivamente la prolongación de sus efectos, tendientes a la mitigación y prevención de riesgos y a la protección en lo sucesivo, de la población de las amenazas económicas, sociales y ambientales. </w:t>
      </w:r>
    </w:p>
    <w:p w:rsidR="00956062" w:rsidRPr="00956062" w:rsidRDefault="00956062" w:rsidP="00E15DC1">
      <w:pPr>
        <w:rPr>
          <w:rFonts w:eastAsiaTheme="minorHAnsi"/>
          <w:lang w:val="es-ES_tradnl"/>
        </w:rPr>
      </w:pPr>
      <w:r w:rsidRPr="00956062">
        <w:rPr>
          <w:rFonts w:eastAsiaTheme="minorHAnsi"/>
          <w:lang w:val="es-ES_tradnl"/>
        </w:rPr>
        <w:t xml:space="preserve">Atendiendo esta convocatoria, el MADS postuló ante el Fondo el proyecto denominado "Formulación e implementación de acciones de ordenamiento ambiental del territorio en las cuencas hidrográficas afectadas por el fenómeno de la niña 2010 -2011 , como una estrategia para la reducción de las nuevas condiciones de riesgo del país", dicho proyecto contempla cuatro componentes, dentro de los cuales está incluida la "Incorporación del componente de gestión del riesgo como determinante ambiental del ordenamiento territorial en los procesos de formulación y/o actualización de 130 planes de ordenación y manejo de cuencas hidrográficas. </w:t>
      </w:r>
    </w:p>
    <w:p w:rsidR="00956062" w:rsidRPr="00956062" w:rsidRDefault="00956062" w:rsidP="00E15DC1">
      <w:pPr>
        <w:rPr>
          <w:rFonts w:eastAsiaTheme="minorHAnsi"/>
          <w:lang w:val="es-ES_tradnl"/>
        </w:rPr>
      </w:pPr>
      <w:r w:rsidRPr="00956062">
        <w:rPr>
          <w:rFonts w:eastAsiaTheme="minorHAnsi"/>
          <w:lang w:val="es-ES_tradnl"/>
        </w:rPr>
        <w:t xml:space="preserve">De acuerdo a lo anterior el Fondo Adaptación y el MADS firmaron el convenio interadministrativo 008 de 2012 Y Una vez realizados los presupuestos y el monto disponible, el MADS realizó una </w:t>
      </w:r>
      <w:proofErr w:type="spellStart"/>
      <w:r w:rsidRPr="00956062">
        <w:rPr>
          <w:rFonts w:eastAsiaTheme="minorHAnsi"/>
          <w:lang w:val="es-ES_tradnl"/>
        </w:rPr>
        <w:t>repriorización</w:t>
      </w:r>
      <w:proofErr w:type="spellEnd"/>
      <w:r w:rsidRPr="00956062">
        <w:rPr>
          <w:rFonts w:eastAsiaTheme="minorHAnsi"/>
          <w:lang w:val="es-ES_tradnl"/>
        </w:rPr>
        <w:t xml:space="preserve"> de las 130 cuencas planteadas inicialm</w:t>
      </w:r>
      <w:r w:rsidR="001F5F18">
        <w:rPr>
          <w:rFonts w:eastAsiaTheme="minorHAnsi"/>
          <w:lang w:val="es-ES_tradnl"/>
        </w:rPr>
        <w:t>ente quedando en definitiva 60.</w:t>
      </w:r>
    </w:p>
    <w:p w:rsidR="00D6541C" w:rsidRPr="00DA51D7" w:rsidRDefault="00956062" w:rsidP="00E15DC1">
      <w:r w:rsidRPr="00956062">
        <w:rPr>
          <w:rFonts w:eastAsiaTheme="minorHAnsi"/>
          <w:lang w:val="es-ES_tradnl"/>
        </w:rPr>
        <w:t xml:space="preserve">Dentro de las cuencas priorizadas en jurisdicción de la CDMB, las cuales hacen parte de las zonas afectadas por el fenómeno de la niña 2010-2011, se encuentran: la cuenca del río Alto Lebrija (2319-01), la cuenca del río </w:t>
      </w:r>
      <w:proofErr w:type="spellStart"/>
      <w:r w:rsidRPr="00956062">
        <w:rPr>
          <w:rFonts w:eastAsiaTheme="minorHAnsi"/>
          <w:lang w:val="es-ES_tradnl"/>
        </w:rPr>
        <w:t>Cachira</w:t>
      </w:r>
      <w:proofErr w:type="spellEnd"/>
      <w:r w:rsidRPr="00956062">
        <w:rPr>
          <w:rFonts w:eastAsiaTheme="minorHAnsi"/>
          <w:lang w:val="es-ES_tradnl"/>
        </w:rPr>
        <w:t xml:space="preserve"> Sur (2319-02) y la Cuenca del río Lebrija Medio (2319-03) la cual se encuentra compartida entre CORPONOR, CAS, CORPOCESAR y CDMB. De </w:t>
      </w:r>
      <w:proofErr w:type="spellStart"/>
      <w:r w:rsidRPr="00956062">
        <w:rPr>
          <w:rFonts w:eastAsiaTheme="minorHAnsi"/>
          <w:lang w:val="es-ES_tradnl"/>
        </w:rPr>
        <w:t>igula</w:t>
      </w:r>
      <w:proofErr w:type="spellEnd"/>
      <w:r w:rsidRPr="00956062">
        <w:rPr>
          <w:rFonts w:eastAsiaTheme="minorHAnsi"/>
          <w:lang w:val="es-ES_tradnl"/>
        </w:rPr>
        <w:t xml:space="preserve"> manera fue </w:t>
      </w:r>
      <w:proofErr w:type="spellStart"/>
      <w:r w:rsidRPr="00956062">
        <w:rPr>
          <w:rFonts w:eastAsiaTheme="minorHAnsi"/>
          <w:lang w:val="es-ES_tradnl"/>
        </w:rPr>
        <w:t>incliuida</w:t>
      </w:r>
      <w:proofErr w:type="spellEnd"/>
      <w:r w:rsidRPr="00956062">
        <w:rPr>
          <w:rFonts w:eastAsiaTheme="minorHAnsi"/>
          <w:lang w:val="es-ES_tradnl"/>
        </w:rPr>
        <w:t xml:space="preserve"> la Cuenca del Río Sogamoso, cuenca compartida con la Corporación Autónoma Regional de </w:t>
      </w:r>
      <w:proofErr w:type="spellStart"/>
      <w:r w:rsidRPr="00956062">
        <w:rPr>
          <w:rFonts w:eastAsiaTheme="minorHAnsi"/>
          <w:lang w:val="es-ES_tradnl"/>
        </w:rPr>
        <w:t>Santader</w:t>
      </w:r>
      <w:proofErr w:type="spellEnd"/>
      <w:r w:rsidRPr="00956062">
        <w:rPr>
          <w:rFonts w:eastAsiaTheme="minorHAnsi"/>
          <w:lang w:val="es-ES_tradnl"/>
        </w:rPr>
        <w:t xml:space="preserve"> CAS</w:t>
      </w:r>
    </w:p>
    <w:p w:rsidR="00D6541C" w:rsidRPr="00C327BA" w:rsidRDefault="00D6541C" w:rsidP="00AB5ACE">
      <w:pPr>
        <w:autoSpaceDE w:val="0"/>
        <w:autoSpaceDN w:val="0"/>
        <w:adjustRightInd w:val="0"/>
        <w:spacing w:before="240"/>
        <w:ind w:left="360"/>
        <w:contextualSpacing/>
        <w:jc w:val="center"/>
        <w:rPr>
          <w:rFonts w:cs="Arial"/>
        </w:rPr>
      </w:pPr>
      <w:r w:rsidRPr="00C327BA">
        <w:rPr>
          <w:rFonts w:cs="Arial"/>
          <w:noProof/>
          <w:lang w:val="es-CO" w:eastAsia="es-CO"/>
        </w:rPr>
        <w:lastRenderedPageBreak/>
        <w:drawing>
          <wp:inline distT="0" distB="0" distL="0" distR="0" wp14:anchorId="6D25320A" wp14:editId="46FD91DC">
            <wp:extent cx="3381375" cy="2507964"/>
            <wp:effectExtent l="19050" t="19050" r="9525" b="2603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7075" t="22651" r="45930" b="15247"/>
                    <a:stretch/>
                  </pic:blipFill>
                  <pic:spPr bwMode="auto">
                    <a:xfrm>
                      <a:off x="0" y="0"/>
                      <a:ext cx="3403703" cy="2524525"/>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spacing w:before="240"/>
        <w:ind w:left="360"/>
        <w:contextualSpacing/>
        <w:jc w:val="center"/>
        <w:rPr>
          <w:rFonts w:cs="Arial"/>
          <w:sz w:val="18"/>
          <w:szCs w:val="18"/>
        </w:rPr>
      </w:pPr>
      <w:r w:rsidRPr="00C327BA">
        <w:rPr>
          <w:rFonts w:cs="Arial"/>
          <w:sz w:val="18"/>
          <w:szCs w:val="18"/>
        </w:rPr>
        <w:t>Fuente. GEODIM 2013</w:t>
      </w:r>
    </w:p>
    <w:p w:rsidR="00E15DC1" w:rsidRDefault="00D56871" w:rsidP="00427FB6">
      <w:pPr>
        <w:pStyle w:val="Epgrafe"/>
      </w:pPr>
      <w:bookmarkStart w:id="56" w:name="_Hlk3283457"/>
      <w:bookmarkStart w:id="57" w:name="_Toc23132598"/>
      <w:r>
        <w:t xml:space="preserve">Mapa </w:t>
      </w:r>
      <w:fldSimple w:instr=" SEQ Mapa \* ARABIC ">
        <w:r w:rsidR="00507797">
          <w:rPr>
            <w:noProof/>
          </w:rPr>
          <w:t>10</w:t>
        </w:r>
      </w:fldSimple>
      <w:r>
        <w:t xml:space="preserve">. </w:t>
      </w:r>
      <w:r w:rsidR="00E15DC1" w:rsidRPr="00C327BA">
        <w:t>Plan de Ordenación y Manejo de Cuencas Hidrográficas- POMCAS</w:t>
      </w:r>
      <w:bookmarkEnd w:id="57"/>
    </w:p>
    <w:bookmarkEnd w:id="56"/>
    <w:p w:rsidR="00D6541C" w:rsidRPr="00C327BA" w:rsidRDefault="00D6541C" w:rsidP="00AB5ACE">
      <w:pPr>
        <w:autoSpaceDE w:val="0"/>
        <w:autoSpaceDN w:val="0"/>
        <w:adjustRightInd w:val="0"/>
        <w:ind w:left="426"/>
        <w:contextualSpacing/>
        <w:rPr>
          <w:rFonts w:cs="Arial"/>
        </w:rPr>
      </w:pPr>
      <w:r w:rsidRPr="00C327BA">
        <w:rPr>
          <w:rFonts w:cs="Arial"/>
        </w:rPr>
        <w:t>Los POMCAS objeto de formulación y/o ajuste son los siguientes:</w:t>
      </w:r>
    </w:p>
    <w:p w:rsidR="00D6541C" w:rsidRDefault="001F5F18" w:rsidP="00427FB6">
      <w:pPr>
        <w:pStyle w:val="Epgrafe"/>
      </w:pPr>
      <w:bookmarkStart w:id="58" w:name="_Hlk3281026"/>
      <w:bookmarkStart w:id="59" w:name="_Toc23132555"/>
      <w:r>
        <w:t xml:space="preserve">Tabla </w:t>
      </w:r>
      <w:fldSimple w:instr=" SEQ Tabla \* ARABIC ">
        <w:r w:rsidR="00EC3D13">
          <w:rPr>
            <w:noProof/>
          </w:rPr>
          <w:t>4</w:t>
        </w:r>
      </w:fldSimple>
      <w:r>
        <w:t xml:space="preserve">. </w:t>
      </w:r>
      <w:r w:rsidR="00D6541C" w:rsidRPr="00C327BA">
        <w:t>Formulación y Ajustes de los POMCAS – DCMB</w:t>
      </w:r>
      <w:bookmarkEnd w:id="59"/>
    </w:p>
    <w:tbl>
      <w:tblPr>
        <w:tblStyle w:val="Tablaconcuadrcula"/>
        <w:tblW w:w="0" w:type="auto"/>
        <w:tblLook w:val="04A0" w:firstRow="1" w:lastRow="0" w:firstColumn="1" w:lastColumn="0" w:noHBand="0" w:noVBand="1"/>
      </w:tblPr>
      <w:tblGrid>
        <w:gridCol w:w="1852"/>
        <w:gridCol w:w="1852"/>
        <w:gridCol w:w="1852"/>
        <w:gridCol w:w="1853"/>
        <w:gridCol w:w="1853"/>
      </w:tblGrid>
      <w:tr w:rsidR="001F5F18" w:rsidTr="001F5F18">
        <w:tc>
          <w:tcPr>
            <w:tcW w:w="1852" w:type="dxa"/>
            <w:shd w:val="clear" w:color="auto" w:fill="C2D69B" w:themeFill="accent3" w:themeFillTint="99"/>
            <w:vAlign w:val="center"/>
          </w:tcPr>
          <w:p w:rsidR="001F5F18" w:rsidRPr="001F5F18" w:rsidRDefault="001F5F18" w:rsidP="001F5F18">
            <w:pPr>
              <w:jc w:val="center"/>
              <w:rPr>
                <w:b/>
                <w:lang w:val="es-ES_tradnl" w:eastAsia="es-CO"/>
              </w:rPr>
            </w:pPr>
            <w:r>
              <w:rPr>
                <w:b/>
                <w:lang w:val="es-ES_tradnl" w:eastAsia="es-CO"/>
              </w:rPr>
              <w:t>Código</w:t>
            </w:r>
          </w:p>
        </w:tc>
        <w:tc>
          <w:tcPr>
            <w:tcW w:w="1852" w:type="dxa"/>
            <w:shd w:val="clear" w:color="auto" w:fill="C2D69B" w:themeFill="accent3" w:themeFillTint="99"/>
            <w:vAlign w:val="center"/>
          </w:tcPr>
          <w:p w:rsidR="001F5F18" w:rsidRPr="001F5F18" w:rsidRDefault="001F5F18" w:rsidP="001F5F18">
            <w:pPr>
              <w:jc w:val="center"/>
              <w:rPr>
                <w:b/>
                <w:lang w:val="es-ES_tradnl" w:eastAsia="es-CO"/>
              </w:rPr>
            </w:pPr>
            <w:r>
              <w:rPr>
                <w:b/>
                <w:lang w:val="es-ES_tradnl" w:eastAsia="es-CO"/>
              </w:rPr>
              <w:t>POMCA</w:t>
            </w:r>
          </w:p>
        </w:tc>
        <w:tc>
          <w:tcPr>
            <w:tcW w:w="1852" w:type="dxa"/>
            <w:shd w:val="clear" w:color="auto" w:fill="C2D69B" w:themeFill="accent3" w:themeFillTint="99"/>
            <w:vAlign w:val="center"/>
          </w:tcPr>
          <w:p w:rsidR="001F5F18" w:rsidRPr="001F5F18" w:rsidRDefault="001F5F18" w:rsidP="001F5F18">
            <w:pPr>
              <w:jc w:val="center"/>
              <w:rPr>
                <w:b/>
                <w:lang w:val="es-ES_tradnl" w:eastAsia="es-CO"/>
              </w:rPr>
            </w:pPr>
            <w:r>
              <w:rPr>
                <w:b/>
                <w:lang w:val="es-ES_tradnl" w:eastAsia="es-CO"/>
              </w:rPr>
              <w:t>Área cuenca (ha)</w:t>
            </w:r>
          </w:p>
        </w:tc>
        <w:tc>
          <w:tcPr>
            <w:tcW w:w="1853" w:type="dxa"/>
            <w:shd w:val="clear" w:color="auto" w:fill="C2D69B" w:themeFill="accent3" w:themeFillTint="99"/>
            <w:vAlign w:val="center"/>
          </w:tcPr>
          <w:p w:rsidR="001F5F18" w:rsidRPr="001F5F18" w:rsidRDefault="001F5F18" w:rsidP="001F5F18">
            <w:pPr>
              <w:jc w:val="center"/>
              <w:rPr>
                <w:b/>
                <w:lang w:val="es-ES_tradnl" w:eastAsia="es-CO"/>
              </w:rPr>
            </w:pPr>
            <w:r>
              <w:rPr>
                <w:b/>
                <w:lang w:val="es-ES_tradnl" w:eastAsia="es-CO"/>
              </w:rPr>
              <w:t>Área CDMB (ha)</w:t>
            </w:r>
          </w:p>
        </w:tc>
        <w:tc>
          <w:tcPr>
            <w:tcW w:w="1853" w:type="dxa"/>
            <w:shd w:val="clear" w:color="auto" w:fill="C2D69B" w:themeFill="accent3" w:themeFillTint="99"/>
            <w:vAlign w:val="center"/>
          </w:tcPr>
          <w:p w:rsidR="001F5F18" w:rsidRPr="001F5F18" w:rsidRDefault="001F5F18" w:rsidP="001F5F18">
            <w:pPr>
              <w:jc w:val="center"/>
              <w:rPr>
                <w:b/>
                <w:lang w:val="es-ES_tradnl" w:eastAsia="es-CO"/>
              </w:rPr>
            </w:pPr>
            <w:r>
              <w:rPr>
                <w:b/>
                <w:lang w:val="es-ES_tradnl" w:eastAsia="es-CO"/>
              </w:rPr>
              <w:t>% en CDMB</w:t>
            </w:r>
          </w:p>
        </w:tc>
      </w:tr>
      <w:tr w:rsidR="001F5F18" w:rsidTr="001F5F18">
        <w:tc>
          <w:tcPr>
            <w:tcW w:w="1852" w:type="dxa"/>
            <w:vAlign w:val="center"/>
          </w:tcPr>
          <w:p w:rsidR="001F5F18" w:rsidRDefault="001F5F18" w:rsidP="001F5F18">
            <w:pPr>
              <w:jc w:val="center"/>
              <w:rPr>
                <w:lang w:val="es-ES_tradnl" w:eastAsia="es-CO"/>
              </w:rPr>
            </w:pPr>
            <w:r>
              <w:rPr>
                <w:lang w:val="es-ES_tradnl" w:eastAsia="es-CO"/>
              </w:rPr>
              <w:t>2319-01</w:t>
            </w:r>
          </w:p>
        </w:tc>
        <w:tc>
          <w:tcPr>
            <w:tcW w:w="1852" w:type="dxa"/>
            <w:vAlign w:val="center"/>
          </w:tcPr>
          <w:p w:rsidR="001F5F18" w:rsidRDefault="001F5F18" w:rsidP="001F5F18">
            <w:pPr>
              <w:jc w:val="left"/>
              <w:rPr>
                <w:lang w:val="es-ES_tradnl" w:eastAsia="es-CO"/>
              </w:rPr>
            </w:pPr>
          </w:p>
        </w:tc>
        <w:tc>
          <w:tcPr>
            <w:tcW w:w="1852" w:type="dxa"/>
            <w:vAlign w:val="center"/>
          </w:tcPr>
          <w:p w:rsidR="001F5F18" w:rsidRDefault="001F5F18" w:rsidP="001F5F18">
            <w:pPr>
              <w:jc w:val="right"/>
              <w:rPr>
                <w:lang w:val="es-ES_tradnl" w:eastAsia="es-CO"/>
              </w:rPr>
            </w:pPr>
            <w:r>
              <w:rPr>
                <w:lang w:val="es-ES_tradnl" w:eastAsia="es-CO"/>
              </w:rPr>
              <w:t>213.334</w:t>
            </w:r>
          </w:p>
        </w:tc>
        <w:tc>
          <w:tcPr>
            <w:tcW w:w="1853" w:type="dxa"/>
            <w:vAlign w:val="center"/>
          </w:tcPr>
          <w:p w:rsidR="001F5F18" w:rsidRDefault="001F5F18" w:rsidP="001F5F18">
            <w:pPr>
              <w:jc w:val="right"/>
              <w:rPr>
                <w:lang w:val="es-ES_tradnl" w:eastAsia="es-CO"/>
              </w:rPr>
            </w:pPr>
            <w:r>
              <w:rPr>
                <w:lang w:val="es-ES_tradnl" w:eastAsia="es-CO"/>
              </w:rPr>
              <w:t>213.334</w:t>
            </w:r>
          </w:p>
        </w:tc>
        <w:tc>
          <w:tcPr>
            <w:tcW w:w="1853" w:type="dxa"/>
            <w:vAlign w:val="center"/>
          </w:tcPr>
          <w:p w:rsidR="001F5F18" w:rsidRDefault="001F5F18" w:rsidP="001F5F18">
            <w:pPr>
              <w:jc w:val="center"/>
              <w:rPr>
                <w:lang w:val="es-ES_tradnl" w:eastAsia="es-CO"/>
              </w:rPr>
            </w:pPr>
            <w:r>
              <w:rPr>
                <w:lang w:val="es-ES_tradnl" w:eastAsia="es-CO"/>
              </w:rPr>
              <w:t>100</w:t>
            </w:r>
          </w:p>
        </w:tc>
      </w:tr>
      <w:tr w:rsidR="001F5F18" w:rsidTr="001F5F18">
        <w:tc>
          <w:tcPr>
            <w:tcW w:w="1852" w:type="dxa"/>
            <w:vAlign w:val="center"/>
          </w:tcPr>
          <w:p w:rsidR="001F5F18" w:rsidRDefault="001F5F18" w:rsidP="001F5F18">
            <w:pPr>
              <w:jc w:val="center"/>
              <w:rPr>
                <w:lang w:val="es-ES_tradnl" w:eastAsia="es-CO"/>
              </w:rPr>
            </w:pPr>
            <w:r>
              <w:rPr>
                <w:lang w:val="es-ES_tradnl" w:eastAsia="es-CO"/>
              </w:rPr>
              <w:t>2319-02</w:t>
            </w:r>
          </w:p>
        </w:tc>
        <w:tc>
          <w:tcPr>
            <w:tcW w:w="1852" w:type="dxa"/>
            <w:vAlign w:val="center"/>
          </w:tcPr>
          <w:p w:rsidR="001F5F18" w:rsidRDefault="001F5F18" w:rsidP="001F5F18">
            <w:pPr>
              <w:jc w:val="left"/>
              <w:rPr>
                <w:lang w:val="es-ES_tradnl" w:eastAsia="es-CO"/>
              </w:rPr>
            </w:pPr>
          </w:p>
        </w:tc>
        <w:tc>
          <w:tcPr>
            <w:tcW w:w="1852" w:type="dxa"/>
            <w:vAlign w:val="center"/>
          </w:tcPr>
          <w:p w:rsidR="001F5F18" w:rsidRDefault="001F5F18" w:rsidP="001F5F18">
            <w:pPr>
              <w:jc w:val="right"/>
              <w:rPr>
                <w:lang w:val="es-ES_tradnl" w:eastAsia="es-CO"/>
              </w:rPr>
            </w:pPr>
            <w:r>
              <w:rPr>
                <w:lang w:val="es-ES_tradnl" w:eastAsia="es-CO"/>
              </w:rPr>
              <w:t>68.291</w:t>
            </w:r>
          </w:p>
        </w:tc>
        <w:tc>
          <w:tcPr>
            <w:tcW w:w="1853" w:type="dxa"/>
            <w:vAlign w:val="center"/>
          </w:tcPr>
          <w:p w:rsidR="001F5F18" w:rsidRDefault="001F5F18" w:rsidP="001F5F18">
            <w:pPr>
              <w:jc w:val="right"/>
              <w:rPr>
                <w:lang w:val="es-ES_tradnl" w:eastAsia="es-CO"/>
              </w:rPr>
            </w:pPr>
            <w:r>
              <w:rPr>
                <w:lang w:val="es-ES_tradnl" w:eastAsia="es-CO"/>
              </w:rPr>
              <w:t>68.291</w:t>
            </w:r>
          </w:p>
        </w:tc>
        <w:tc>
          <w:tcPr>
            <w:tcW w:w="1853" w:type="dxa"/>
            <w:vAlign w:val="center"/>
          </w:tcPr>
          <w:p w:rsidR="001F5F18" w:rsidRDefault="001F5F18" w:rsidP="001F5F18">
            <w:pPr>
              <w:jc w:val="center"/>
              <w:rPr>
                <w:lang w:val="es-ES_tradnl" w:eastAsia="es-CO"/>
              </w:rPr>
            </w:pPr>
            <w:r>
              <w:rPr>
                <w:lang w:val="es-ES_tradnl" w:eastAsia="es-CO"/>
              </w:rPr>
              <w:t>100</w:t>
            </w:r>
          </w:p>
        </w:tc>
      </w:tr>
      <w:tr w:rsidR="001F5F18" w:rsidTr="001F5F18">
        <w:tc>
          <w:tcPr>
            <w:tcW w:w="1852" w:type="dxa"/>
            <w:vAlign w:val="center"/>
          </w:tcPr>
          <w:p w:rsidR="001F5F18" w:rsidRDefault="001F5F18" w:rsidP="001F5F18">
            <w:pPr>
              <w:jc w:val="center"/>
              <w:rPr>
                <w:lang w:val="es-ES_tradnl" w:eastAsia="es-CO"/>
              </w:rPr>
            </w:pPr>
            <w:r>
              <w:rPr>
                <w:lang w:val="es-ES_tradnl" w:eastAsia="es-CO"/>
              </w:rPr>
              <w:t>2319-03</w:t>
            </w:r>
          </w:p>
        </w:tc>
        <w:tc>
          <w:tcPr>
            <w:tcW w:w="1852" w:type="dxa"/>
            <w:vAlign w:val="center"/>
          </w:tcPr>
          <w:p w:rsidR="001F5F18" w:rsidRDefault="001F5F18" w:rsidP="001F5F18">
            <w:pPr>
              <w:jc w:val="left"/>
              <w:rPr>
                <w:lang w:val="es-ES_tradnl" w:eastAsia="es-CO"/>
              </w:rPr>
            </w:pPr>
          </w:p>
        </w:tc>
        <w:tc>
          <w:tcPr>
            <w:tcW w:w="1852" w:type="dxa"/>
            <w:vAlign w:val="center"/>
          </w:tcPr>
          <w:p w:rsidR="001F5F18" w:rsidRDefault="001F5F18" w:rsidP="001F5F18">
            <w:pPr>
              <w:jc w:val="right"/>
              <w:rPr>
                <w:lang w:val="es-ES_tradnl" w:eastAsia="es-CO"/>
              </w:rPr>
            </w:pPr>
            <w:r>
              <w:rPr>
                <w:lang w:val="es-ES_tradnl" w:eastAsia="es-CO"/>
              </w:rPr>
              <w:t>192.677</w:t>
            </w:r>
          </w:p>
        </w:tc>
        <w:tc>
          <w:tcPr>
            <w:tcW w:w="1853" w:type="dxa"/>
            <w:vAlign w:val="center"/>
          </w:tcPr>
          <w:p w:rsidR="001F5F18" w:rsidRDefault="001F5F18" w:rsidP="001F5F18">
            <w:pPr>
              <w:jc w:val="right"/>
              <w:rPr>
                <w:lang w:val="es-ES_tradnl" w:eastAsia="es-CO"/>
              </w:rPr>
            </w:pPr>
            <w:r>
              <w:rPr>
                <w:lang w:val="es-ES_tradnl" w:eastAsia="es-CO"/>
              </w:rPr>
              <w:t>80.302</w:t>
            </w:r>
          </w:p>
        </w:tc>
        <w:tc>
          <w:tcPr>
            <w:tcW w:w="1853" w:type="dxa"/>
            <w:vAlign w:val="center"/>
          </w:tcPr>
          <w:p w:rsidR="001F5F18" w:rsidRDefault="001F5F18" w:rsidP="001F5F18">
            <w:pPr>
              <w:jc w:val="center"/>
              <w:rPr>
                <w:lang w:val="es-ES_tradnl" w:eastAsia="es-CO"/>
              </w:rPr>
            </w:pPr>
            <w:r>
              <w:rPr>
                <w:lang w:val="es-ES_tradnl" w:eastAsia="es-CO"/>
              </w:rPr>
              <w:t>39</w:t>
            </w:r>
          </w:p>
        </w:tc>
      </w:tr>
      <w:tr w:rsidR="001F5F18" w:rsidTr="001F5F18">
        <w:tc>
          <w:tcPr>
            <w:tcW w:w="1852" w:type="dxa"/>
            <w:vAlign w:val="center"/>
          </w:tcPr>
          <w:p w:rsidR="001F5F18" w:rsidRDefault="001F5F18" w:rsidP="001F5F18">
            <w:pPr>
              <w:jc w:val="center"/>
              <w:rPr>
                <w:lang w:val="es-ES_tradnl" w:eastAsia="es-CO"/>
              </w:rPr>
            </w:pPr>
            <w:r>
              <w:rPr>
                <w:lang w:val="es-ES_tradnl" w:eastAsia="es-CO"/>
              </w:rPr>
              <w:t>2405</w:t>
            </w:r>
          </w:p>
        </w:tc>
        <w:tc>
          <w:tcPr>
            <w:tcW w:w="1852" w:type="dxa"/>
            <w:vAlign w:val="center"/>
          </w:tcPr>
          <w:p w:rsidR="001F5F18" w:rsidRDefault="001F5F18" w:rsidP="001F5F18">
            <w:pPr>
              <w:jc w:val="left"/>
              <w:rPr>
                <w:lang w:val="es-ES_tradnl" w:eastAsia="es-CO"/>
              </w:rPr>
            </w:pPr>
          </w:p>
        </w:tc>
        <w:tc>
          <w:tcPr>
            <w:tcW w:w="1852" w:type="dxa"/>
            <w:vAlign w:val="center"/>
          </w:tcPr>
          <w:p w:rsidR="001F5F18" w:rsidRDefault="001F5F18" w:rsidP="001F5F18">
            <w:pPr>
              <w:jc w:val="right"/>
              <w:rPr>
                <w:lang w:val="es-ES_tradnl" w:eastAsia="es-CO"/>
              </w:rPr>
            </w:pPr>
            <w:r>
              <w:rPr>
                <w:lang w:val="es-ES_tradnl" w:eastAsia="es-CO"/>
              </w:rPr>
              <w:t>338.397</w:t>
            </w:r>
          </w:p>
        </w:tc>
        <w:tc>
          <w:tcPr>
            <w:tcW w:w="1853" w:type="dxa"/>
            <w:vAlign w:val="center"/>
          </w:tcPr>
          <w:p w:rsidR="001F5F18" w:rsidRDefault="001F5F18" w:rsidP="001F5F18">
            <w:pPr>
              <w:jc w:val="right"/>
              <w:rPr>
                <w:lang w:val="es-ES_tradnl" w:eastAsia="es-CO"/>
              </w:rPr>
            </w:pPr>
            <w:r>
              <w:rPr>
                <w:lang w:val="es-ES_tradnl" w:eastAsia="es-CO"/>
              </w:rPr>
              <w:t>53.027</w:t>
            </w:r>
          </w:p>
        </w:tc>
        <w:tc>
          <w:tcPr>
            <w:tcW w:w="1853" w:type="dxa"/>
            <w:vAlign w:val="center"/>
          </w:tcPr>
          <w:p w:rsidR="001F5F18" w:rsidRDefault="001F5F18" w:rsidP="001F5F18">
            <w:pPr>
              <w:jc w:val="center"/>
              <w:rPr>
                <w:lang w:val="es-ES_tradnl" w:eastAsia="es-CO"/>
              </w:rPr>
            </w:pPr>
            <w:r>
              <w:rPr>
                <w:lang w:val="es-ES_tradnl" w:eastAsia="es-CO"/>
              </w:rPr>
              <w:t>15</w:t>
            </w:r>
          </w:p>
        </w:tc>
      </w:tr>
    </w:tbl>
    <w:bookmarkEnd w:id="58"/>
    <w:p w:rsidR="00D6541C" w:rsidRPr="00C327BA" w:rsidRDefault="00D6541C" w:rsidP="00AB5ACE">
      <w:pPr>
        <w:autoSpaceDE w:val="0"/>
        <w:autoSpaceDN w:val="0"/>
        <w:adjustRightInd w:val="0"/>
        <w:contextualSpacing/>
        <w:jc w:val="center"/>
        <w:rPr>
          <w:rFonts w:cs="Arial"/>
          <w:sz w:val="18"/>
          <w:szCs w:val="18"/>
        </w:rPr>
      </w:pPr>
      <w:r w:rsidRPr="00C327BA">
        <w:rPr>
          <w:rFonts w:cs="Arial"/>
          <w:sz w:val="18"/>
          <w:szCs w:val="18"/>
        </w:rPr>
        <w:t>Fuente. DCMB 2013</w:t>
      </w:r>
    </w:p>
    <w:p w:rsidR="00D6541C" w:rsidRPr="00E15DC1" w:rsidRDefault="00D6541C" w:rsidP="001F5F18">
      <w:pPr>
        <w:rPr>
          <w:rFonts w:eastAsiaTheme="minorHAnsi"/>
          <w:lang w:val="es-ES_tradnl"/>
        </w:rPr>
      </w:pPr>
      <w:r w:rsidRPr="00E15DC1">
        <w:rPr>
          <w:rFonts w:eastAsiaTheme="minorHAnsi"/>
          <w:lang w:val="es-ES_tradnl"/>
        </w:rPr>
        <w:t>Dentro de este proceso en el año 201</w:t>
      </w:r>
      <w:r w:rsidR="009E770D" w:rsidRPr="00E15DC1">
        <w:rPr>
          <w:rFonts w:eastAsiaTheme="minorHAnsi"/>
          <w:lang w:val="es-ES_tradnl"/>
        </w:rPr>
        <w:t>7</w:t>
      </w:r>
      <w:r w:rsidRPr="00E15DC1">
        <w:rPr>
          <w:rFonts w:eastAsiaTheme="minorHAnsi"/>
          <w:lang w:val="es-ES_tradnl"/>
        </w:rPr>
        <w:t xml:space="preserve">, se </w:t>
      </w:r>
      <w:proofErr w:type="gramStart"/>
      <w:r w:rsidRPr="00E15DC1">
        <w:rPr>
          <w:rFonts w:eastAsiaTheme="minorHAnsi"/>
          <w:lang w:val="es-ES_tradnl"/>
        </w:rPr>
        <w:t>firmaron</w:t>
      </w:r>
      <w:proofErr w:type="gramEnd"/>
      <w:r w:rsidRPr="00E15DC1">
        <w:rPr>
          <w:rFonts w:eastAsiaTheme="minorHAnsi"/>
          <w:lang w:val="es-ES_tradnl"/>
        </w:rPr>
        <w:t xml:space="preserve"> las actas de reconformación de las comisiones conjuntas de las cuencas compartidas Lebrija Medio (CDMB-CAS-CORPONOR-CORPOCESAR) y Sogamoso (CDMB-CAS), en el </w:t>
      </w:r>
      <w:r w:rsidR="001F5F18">
        <w:rPr>
          <w:rFonts w:eastAsiaTheme="minorHAnsi"/>
          <w:lang w:val="es-ES_tradnl"/>
        </w:rPr>
        <w:t>marco del Decreto 1640 de 2012.</w:t>
      </w:r>
    </w:p>
    <w:p w:rsidR="00D6541C" w:rsidRPr="00C327BA" w:rsidRDefault="00D6541C" w:rsidP="001F5F18">
      <w:pPr>
        <w:rPr>
          <w:rFonts w:eastAsiaTheme="minorHAnsi"/>
          <w:lang w:val="es-ES_tradnl"/>
        </w:rPr>
      </w:pPr>
      <w:r w:rsidRPr="00E15DC1">
        <w:rPr>
          <w:rFonts w:eastAsiaTheme="minorHAnsi"/>
          <w:lang w:val="es-ES_tradnl"/>
        </w:rPr>
        <w:t>Actualmente, los POMCAS a cargo de la CDMB se encuentran contratados y los estudios se ejecutarán entre los años 2016 y 2017.</w:t>
      </w:r>
    </w:p>
    <w:p w:rsidR="00D6541C" w:rsidRPr="00C327BA" w:rsidRDefault="00E15DC1" w:rsidP="00347DFB">
      <w:pPr>
        <w:pStyle w:val="Ttulo2"/>
      </w:pPr>
      <w:bookmarkStart w:id="60" w:name="_Toc3451870"/>
      <w:bookmarkStart w:id="61" w:name="_Toc23132514"/>
      <w:r>
        <w:t xml:space="preserve">3.4. </w:t>
      </w:r>
      <w:r w:rsidR="00D6541C" w:rsidRPr="00C327BA">
        <w:t>HIDROGRAFIA</w:t>
      </w:r>
      <w:bookmarkEnd w:id="60"/>
      <w:bookmarkEnd w:id="61"/>
    </w:p>
    <w:p w:rsidR="00D6541C" w:rsidRPr="00DA51D7" w:rsidRDefault="00E15DC1" w:rsidP="00421E11">
      <w:pPr>
        <w:pStyle w:val="Ttulo3"/>
        <w:rPr>
          <w:rFonts w:eastAsiaTheme="minorHAnsi"/>
          <w:i/>
        </w:rPr>
      </w:pPr>
      <w:bookmarkStart w:id="62" w:name="_Toc3451871"/>
      <w:bookmarkStart w:id="63" w:name="_Toc23132515"/>
      <w:r>
        <w:t xml:space="preserve">3.4.1. </w:t>
      </w:r>
      <w:r w:rsidR="00D6541C" w:rsidRPr="00DA51D7">
        <w:t>Oferta hídrica del área de jurisdicción de la CDMB</w:t>
      </w:r>
      <w:bookmarkEnd w:id="62"/>
      <w:bookmarkEnd w:id="63"/>
      <w:r w:rsidR="00D6541C" w:rsidRPr="00DA51D7">
        <w:t xml:space="preserve"> </w:t>
      </w:r>
    </w:p>
    <w:p w:rsidR="00D6541C" w:rsidRDefault="00D6541C" w:rsidP="00E15DC1">
      <w:pPr>
        <w:rPr>
          <w:b/>
        </w:rPr>
      </w:pPr>
      <w:r w:rsidRPr="00C327BA">
        <w:t xml:space="preserve">Con base en la información de los Planes de Ordenación y Manejo de Cuencas – </w:t>
      </w:r>
      <w:proofErr w:type="spellStart"/>
      <w:r w:rsidRPr="00C327BA">
        <w:t>POMCA’s</w:t>
      </w:r>
      <w:proofErr w:type="spellEnd"/>
      <w:r w:rsidRPr="00C327BA">
        <w:t xml:space="preserve">, se tomaron los datos relacionados con la oferta del recurso hídrico (m3 /año) los cuales se presentan en el </w:t>
      </w:r>
      <w:r w:rsidRPr="00C327BA">
        <w:rPr>
          <w:b/>
        </w:rPr>
        <w:t>Gráfico 3.</w:t>
      </w:r>
    </w:p>
    <w:p w:rsidR="00D6541C" w:rsidRPr="00C327BA" w:rsidRDefault="00D6541C" w:rsidP="00AB5ACE">
      <w:pPr>
        <w:autoSpaceDE w:val="0"/>
        <w:autoSpaceDN w:val="0"/>
        <w:adjustRightInd w:val="0"/>
        <w:contextualSpacing/>
        <w:jc w:val="center"/>
        <w:rPr>
          <w:rFonts w:eastAsiaTheme="minorHAnsi" w:cs="Arial"/>
          <w:lang w:val="es-ES_tradnl"/>
        </w:rPr>
      </w:pPr>
      <w:r w:rsidRPr="00C327BA">
        <w:rPr>
          <w:rFonts w:cs="Arial"/>
          <w:noProof/>
          <w:lang w:val="es-CO" w:eastAsia="es-CO"/>
        </w:rPr>
        <w:drawing>
          <wp:inline distT="0" distB="0" distL="0" distR="0" wp14:anchorId="3256E2CF" wp14:editId="4A47E448">
            <wp:extent cx="4048125" cy="212407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email">
                      <a:extLst>
                        <a:ext uri="{28A0092B-C50C-407E-A947-70E740481C1C}">
                          <a14:useLocalDpi xmlns:a14="http://schemas.microsoft.com/office/drawing/2010/main"/>
                        </a:ext>
                      </a:extLst>
                    </a:blip>
                    <a:srcRect/>
                    <a:stretch/>
                  </pic:blipFill>
                  <pic:spPr bwMode="auto">
                    <a:xfrm>
                      <a:off x="0" y="0"/>
                      <a:ext cx="4055891" cy="2128150"/>
                    </a:xfrm>
                    <a:prstGeom prst="rect">
                      <a:avLst/>
                    </a:prstGeom>
                    <a:ln>
                      <a:no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contextualSpacing/>
        <w:jc w:val="center"/>
        <w:rPr>
          <w:rFonts w:eastAsiaTheme="minorHAnsi" w:cs="Arial"/>
          <w:sz w:val="18"/>
          <w:szCs w:val="18"/>
          <w:lang w:val="es-ES_tradnl"/>
        </w:rPr>
      </w:pPr>
      <w:r w:rsidRPr="00C327BA">
        <w:rPr>
          <w:rFonts w:eastAsiaTheme="minorHAnsi" w:cs="Arial"/>
          <w:sz w:val="18"/>
          <w:szCs w:val="18"/>
          <w:lang w:val="es-ES_tradnl"/>
        </w:rPr>
        <w:t>Fuente. CDMB 2013 (POMCA’S)</w:t>
      </w:r>
    </w:p>
    <w:p w:rsidR="00E15DC1" w:rsidRPr="00DA51D7" w:rsidRDefault="001F5F18" w:rsidP="00427FB6">
      <w:pPr>
        <w:pStyle w:val="Epgrafe"/>
        <w:rPr>
          <w:rFonts w:eastAsiaTheme="minorHAnsi"/>
        </w:rPr>
      </w:pPr>
      <w:bookmarkStart w:id="64" w:name="_Toc3451872"/>
      <w:bookmarkStart w:id="65" w:name="_Hlk3284372"/>
      <w:bookmarkStart w:id="66" w:name="_Toc23132582"/>
      <w:r>
        <w:t xml:space="preserve">Gráfica </w:t>
      </w:r>
      <w:fldSimple w:instr=" SEQ Gráfica \* ARABIC ">
        <w:r w:rsidR="00EC3D13">
          <w:rPr>
            <w:noProof/>
          </w:rPr>
          <w:t>3</w:t>
        </w:r>
      </w:fldSimple>
      <w:r>
        <w:t>.</w:t>
      </w:r>
      <w:r w:rsidR="00E15DC1" w:rsidRPr="00C327BA">
        <w:rPr>
          <w:rFonts w:eastAsiaTheme="minorHAnsi"/>
        </w:rPr>
        <w:t>Oferta hídrica (m3/año), cuencas hidrográficas CDMB</w:t>
      </w:r>
      <w:bookmarkEnd w:id="64"/>
      <w:bookmarkEnd w:id="66"/>
    </w:p>
    <w:bookmarkEnd w:id="65"/>
    <w:p w:rsidR="00D6541C" w:rsidRDefault="00D6541C" w:rsidP="00E15DC1">
      <w:r w:rsidRPr="00C327BA">
        <w:lastRenderedPageBreak/>
        <w:t xml:space="preserve">En el marco de la figura anterior se concluye que la cuenca Río Sogamoso presenta la mayor oferta hídrica con un caudal de 4.8x108 m 3 /año (72%) en el área, seguida por la cuenca de </w:t>
      </w:r>
      <w:proofErr w:type="spellStart"/>
      <w:r w:rsidRPr="00C327BA">
        <w:t>Cáchira</w:t>
      </w:r>
      <w:proofErr w:type="spellEnd"/>
      <w:r w:rsidRPr="00C327BA">
        <w:t xml:space="preserve"> Sur con 8.4x108 m 3 /año (13%), la cuenca hidrográfica del Rio Alto Lebrija con 9.1x108 m 3 /año (14%)y finalmente, la cuenca de Rio </w:t>
      </w:r>
      <w:proofErr w:type="spellStart"/>
      <w:r w:rsidRPr="00C327BA">
        <w:t>Chicamocha</w:t>
      </w:r>
      <w:proofErr w:type="spellEnd"/>
      <w:r w:rsidRPr="00C327BA">
        <w:t xml:space="preserve"> con 7.2x108 m 3 /año (1%), las cuencas de Rio </w:t>
      </w:r>
      <w:proofErr w:type="spellStart"/>
      <w:r w:rsidRPr="00C327BA">
        <w:t>Chítagá</w:t>
      </w:r>
      <w:proofErr w:type="spellEnd"/>
      <w:r w:rsidRPr="00C327BA">
        <w:t xml:space="preserve">, </w:t>
      </w:r>
      <w:proofErr w:type="spellStart"/>
      <w:r w:rsidRPr="00C327BA">
        <w:t>Cáchira</w:t>
      </w:r>
      <w:proofErr w:type="spellEnd"/>
      <w:r w:rsidRPr="00C327BA">
        <w:t xml:space="preserve"> Norte y Lebrija Medio, en la actualidad se encuentran sin plan de ordenación, por consiguiente, no existe estudios donde se plasme la información relacionada con l</w:t>
      </w:r>
      <w:r w:rsidR="000A163E">
        <w:t>a oferta hídrica de las mismas.</w:t>
      </w:r>
    </w:p>
    <w:p w:rsidR="00D6541C" w:rsidRPr="00E15DC1" w:rsidRDefault="00E15DC1" w:rsidP="00E15DC1">
      <w:pPr>
        <w:pStyle w:val="Ttulo3"/>
      </w:pPr>
      <w:bookmarkStart w:id="67" w:name="_Toc3451873"/>
      <w:bookmarkStart w:id="68" w:name="_Toc23132516"/>
      <w:r>
        <w:t xml:space="preserve">3.4.2. </w:t>
      </w:r>
      <w:r w:rsidR="00D6541C" w:rsidRPr="00E15DC1">
        <w:t>Demanda hídrica del área de jurisdicción de la CDMB</w:t>
      </w:r>
      <w:bookmarkEnd w:id="67"/>
      <w:bookmarkEnd w:id="68"/>
      <w:r w:rsidR="00D6541C" w:rsidRPr="00E15DC1">
        <w:t xml:space="preserve"> </w:t>
      </w:r>
    </w:p>
    <w:p w:rsidR="00D6541C" w:rsidRPr="00C327BA" w:rsidRDefault="00D6541C" w:rsidP="00E15DC1">
      <w:pPr>
        <w:rPr>
          <w:b/>
        </w:rPr>
      </w:pPr>
      <w:r w:rsidRPr="00C327BA">
        <w:t xml:space="preserve">La demanda hídrica de la jurisdicción de la CDMB representa el volumen de agua expresado en metros cúbicos, que son utilizados para las actividades socioeconómicas en un espacio y tiempo determinado. Teniendo como punto de partida la información consignada en los POMCAS de las diferentes cuencas que cuentan con información en el área de jurisdicción, se encontró que la región CDMB requiere un caudal de 1.391x108 m 3 /año, como se presenta en el </w:t>
      </w:r>
      <w:r w:rsidRPr="00C327BA">
        <w:rPr>
          <w:b/>
        </w:rPr>
        <w:t>Gráfico 4.</w:t>
      </w:r>
    </w:p>
    <w:p w:rsidR="00D6541C" w:rsidRPr="00C327BA" w:rsidRDefault="00D6541C" w:rsidP="00AB5ACE">
      <w:pPr>
        <w:autoSpaceDE w:val="0"/>
        <w:autoSpaceDN w:val="0"/>
        <w:adjustRightInd w:val="0"/>
        <w:ind w:left="360"/>
        <w:contextualSpacing/>
        <w:jc w:val="center"/>
        <w:rPr>
          <w:rFonts w:eastAsiaTheme="minorHAnsi" w:cs="Arial"/>
          <w:lang w:val="es-ES_tradnl"/>
        </w:rPr>
      </w:pPr>
      <w:r w:rsidRPr="00C327BA">
        <w:rPr>
          <w:rFonts w:cs="Arial"/>
          <w:noProof/>
          <w:lang w:val="es-CO" w:eastAsia="es-CO"/>
        </w:rPr>
        <w:drawing>
          <wp:inline distT="0" distB="0" distL="0" distR="0" wp14:anchorId="1207E5CF" wp14:editId="5407E4F5">
            <wp:extent cx="3648075" cy="1809750"/>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screen">
                      <a:extLst>
                        <a:ext uri="{28A0092B-C50C-407E-A947-70E740481C1C}">
                          <a14:useLocalDpi xmlns:a14="http://schemas.microsoft.com/office/drawing/2010/main"/>
                        </a:ext>
                      </a:extLst>
                    </a:blip>
                    <a:srcRect/>
                    <a:stretch/>
                  </pic:blipFill>
                  <pic:spPr bwMode="auto">
                    <a:xfrm>
                      <a:off x="0" y="0"/>
                      <a:ext cx="3662139" cy="1816727"/>
                    </a:xfrm>
                    <a:prstGeom prst="rect">
                      <a:avLst/>
                    </a:prstGeom>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ind w:left="360"/>
        <w:contextualSpacing/>
        <w:jc w:val="center"/>
        <w:rPr>
          <w:rFonts w:eastAsiaTheme="minorHAnsi" w:cs="Arial"/>
          <w:sz w:val="18"/>
          <w:szCs w:val="18"/>
          <w:lang w:val="es-ES_tradnl"/>
        </w:rPr>
      </w:pPr>
      <w:r w:rsidRPr="00C327BA">
        <w:rPr>
          <w:rFonts w:eastAsiaTheme="minorHAnsi" w:cs="Arial"/>
          <w:sz w:val="18"/>
          <w:szCs w:val="18"/>
          <w:lang w:val="es-ES_tradnl"/>
        </w:rPr>
        <w:t>Fuente. GEODIM 2013</w:t>
      </w:r>
    </w:p>
    <w:p w:rsidR="00E15DC1" w:rsidRPr="00C327BA" w:rsidRDefault="000A163E" w:rsidP="00427FB6">
      <w:pPr>
        <w:pStyle w:val="Epgrafe"/>
      </w:pPr>
      <w:bookmarkStart w:id="69" w:name="_Toc3451874"/>
      <w:bookmarkStart w:id="70" w:name="_Hlk3284395"/>
      <w:bookmarkStart w:id="71" w:name="_Toc23132583"/>
      <w:r>
        <w:t xml:space="preserve">Gráfica </w:t>
      </w:r>
      <w:fldSimple w:instr=" SEQ Gráfica \* ARABIC ">
        <w:r w:rsidR="00EC3D13">
          <w:rPr>
            <w:noProof/>
          </w:rPr>
          <w:t>4</w:t>
        </w:r>
      </w:fldSimple>
      <w:r>
        <w:t>. D</w:t>
      </w:r>
      <w:r w:rsidR="00E15DC1" w:rsidRPr="00C327BA">
        <w:t>emanda hídrica (m3/año) cuencas hidrográficas CDMB</w:t>
      </w:r>
      <w:bookmarkEnd w:id="69"/>
      <w:bookmarkEnd w:id="71"/>
    </w:p>
    <w:bookmarkEnd w:id="70"/>
    <w:p w:rsidR="00D6541C" w:rsidRPr="00C327BA" w:rsidRDefault="00D6541C" w:rsidP="000A163E">
      <w:r w:rsidRPr="00C7361A">
        <w:t>Se puede concluir que la cuenca del Alto Lebrija presenta la mayor demanda hídrica equivalente al 92% (1,3x108</w:t>
      </w:r>
      <w:r w:rsidR="00FD166F" w:rsidRPr="00C7361A">
        <w:t xml:space="preserve"> </w:t>
      </w:r>
      <w:r w:rsidR="000A163E" w:rsidRPr="00C7361A">
        <w:t>m</w:t>
      </w:r>
      <w:r w:rsidR="000A163E" w:rsidRPr="000A163E">
        <w:rPr>
          <w:vertAlign w:val="superscript"/>
        </w:rPr>
        <w:t>3</w:t>
      </w:r>
      <w:r w:rsidR="000A163E" w:rsidRPr="00C7361A">
        <w:t>/año</w:t>
      </w:r>
      <w:r w:rsidR="000A163E">
        <w:t>45121</w:t>
      </w:r>
      <w:r w:rsidRPr="00C7361A">
        <w:t>), debido a la concentración de la población en el área donde se ubican los municipios de Girón, Floridablanca, Bucaramanga y Piedecuesta, los cuales conforman el Área Metropolitana de Bucaramanga, agrupando aproximadamente el 91% de la población del área de jurisdicción, seguida por la cuenca de Sogamoso con 7,7x106 m</w:t>
      </w:r>
      <w:r w:rsidRPr="000A163E">
        <w:rPr>
          <w:vertAlign w:val="superscript"/>
        </w:rPr>
        <w:t>3</w:t>
      </w:r>
      <w:r w:rsidRPr="00C7361A">
        <w:t xml:space="preserve">/año, la cuenca hidrográfica del </w:t>
      </w:r>
      <w:proofErr w:type="spellStart"/>
      <w:r w:rsidRPr="00C7361A">
        <w:t>Cáchira</w:t>
      </w:r>
      <w:proofErr w:type="spellEnd"/>
      <w:r w:rsidRPr="00C7361A">
        <w:t xml:space="preserve"> Sur con 2,3x106</w:t>
      </w:r>
      <w:r w:rsidR="000A163E">
        <w:t xml:space="preserve"> </w:t>
      </w:r>
      <w:r w:rsidR="000A163E" w:rsidRPr="00C7361A">
        <w:t>m</w:t>
      </w:r>
      <w:r w:rsidR="000A163E" w:rsidRPr="000A163E">
        <w:rPr>
          <w:vertAlign w:val="superscript"/>
        </w:rPr>
        <w:t>3</w:t>
      </w:r>
      <w:r w:rsidR="000A163E" w:rsidRPr="00C7361A">
        <w:t xml:space="preserve">/año </w:t>
      </w:r>
      <w:r w:rsidRPr="00C7361A">
        <w:t xml:space="preserve">y finalmente, la cuenca de Rio </w:t>
      </w:r>
      <w:proofErr w:type="spellStart"/>
      <w:r w:rsidRPr="00C7361A">
        <w:t>Chicamocha</w:t>
      </w:r>
      <w:proofErr w:type="spellEnd"/>
      <w:r w:rsidRPr="00C7361A">
        <w:t xml:space="preserve"> con 9,4x105m</w:t>
      </w:r>
      <w:r w:rsidRPr="000A163E">
        <w:rPr>
          <w:vertAlign w:val="superscript"/>
        </w:rPr>
        <w:t>3</w:t>
      </w:r>
      <w:r w:rsidRPr="00C7361A">
        <w:t xml:space="preserve"> /año.</w:t>
      </w:r>
    </w:p>
    <w:p w:rsidR="00D6541C" w:rsidRPr="00E15DC1" w:rsidRDefault="00E15DC1" w:rsidP="00421E11">
      <w:pPr>
        <w:pStyle w:val="Ttulo3"/>
      </w:pPr>
      <w:bookmarkStart w:id="72" w:name="_Toc3451875"/>
      <w:bookmarkStart w:id="73" w:name="_Toc23132517"/>
      <w:r>
        <w:t xml:space="preserve">3.4.3. </w:t>
      </w:r>
      <w:r w:rsidR="00D6541C" w:rsidRPr="00E15DC1">
        <w:t>Índice de Escasez</w:t>
      </w:r>
      <w:bookmarkEnd w:id="72"/>
      <w:bookmarkEnd w:id="73"/>
      <w:r w:rsidR="00D6541C" w:rsidRPr="00E15DC1">
        <w:t xml:space="preserve"> </w:t>
      </w:r>
    </w:p>
    <w:p w:rsidR="00D6541C" w:rsidRPr="00194AFB" w:rsidRDefault="00D6541C" w:rsidP="00E15DC1">
      <w:pPr>
        <w:rPr>
          <w:rFonts w:cs="Arial"/>
        </w:rPr>
      </w:pPr>
      <w:r w:rsidRPr="00C327BA">
        <w:t xml:space="preserve">El índice de escasez representa la demanda de agua generada por el conjunto de actividades socioeconómicas para su uso y aprovechamiento, comparado con la oferta hídrica disponible en el área de análisis. Esta relación se calcula para las condiciones hidrológicas críticas (año más seco), dando una visión general de la situación de la disponibilidad de agua en épocas de sequía, evaluando si el recurso hídrico de un área es suficiente o deficiente. De esta manera se obtiene un soporte de planificación y uso racional y eficiente del agua, plasmado en los planes de ordenamiento del uso de los recursos naturales y manejo sostenible de las cuencas hidrográficas. </w:t>
      </w:r>
      <w:r w:rsidRPr="00C327BA">
        <w:rPr>
          <w:rFonts w:cs="Arial"/>
        </w:rPr>
        <w:t xml:space="preserve">El índice de Escasez </w:t>
      </w:r>
      <w:r w:rsidRPr="00C327BA">
        <w:rPr>
          <w:rFonts w:cs="Arial"/>
          <w:b/>
        </w:rPr>
        <w:t>³</w:t>
      </w:r>
      <w:r w:rsidRPr="00C327BA">
        <w:rPr>
          <w:rFonts w:cs="Arial"/>
        </w:rPr>
        <w:t xml:space="preserve"> se agrupa en cinco categorías, las cuales se relacionan en la </w:t>
      </w:r>
      <w:r w:rsidRPr="00194AFB">
        <w:rPr>
          <w:rFonts w:cs="Arial"/>
        </w:rPr>
        <w:t>Tabla 5.</w:t>
      </w:r>
    </w:p>
    <w:p w:rsidR="00D6541C" w:rsidRDefault="00194AFB" w:rsidP="00427FB6">
      <w:pPr>
        <w:pStyle w:val="Epgrafe"/>
        <w:rPr>
          <w:rFonts w:eastAsiaTheme="minorHAnsi"/>
        </w:rPr>
      </w:pPr>
      <w:bookmarkStart w:id="74" w:name="_Hlk3281059"/>
      <w:bookmarkStart w:id="75" w:name="_Toc23132556"/>
      <w:r>
        <w:t xml:space="preserve">Tabla </w:t>
      </w:r>
      <w:fldSimple w:instr=" SEQ Tabla \* ARABIC ">
        <w:r w:rsidR="00EC3D13">
          <w:rPr>
            <w:noProof/>
          </w:rPr>
          <w:t>5</w:t>
        </w:r>
      </w:fldSimple>
      <w:r>
        <w:t xml:space="preserve">. </w:t>
      </w:r>
      <w:r w:rsidR="00D6541C" w:rsidRPr="00C327BA">
        <w:rPr>
          <w:rFonts w:eastAsiaTheme="minorHAnsi"/>
        </w:rPr>
        <w:t>Características del índice de escasez</w:t>
      </w:r>
      <w:bookmarkEnd w:id="75"/>
    </w:p>
    <w:tbl>
      <w:tblPr>
        <w:tblStyle w:val="Tablaconcuadrcula"/>
        <w:tblW w:w="0" w:type="auto"/>
        <w:tblLook w:val="04A0" w:firstRow="1" w:lastRow="0" w:firstColumn="1" w:lastColumn="0" w:noHBand="0" w:noVBand="1"/>
      </w:tblPr>
      <w:tblGrid>
        <w:gridCol w:w="2315"/>
        <w:gridCol w:w="2315"/>
        <w:gridCol w:w="2316"/>
        <w:gridCol w:w="2316"/>
      </w:tblGrid>
      <w:tr w:rsidR="00194AFB" w:rsidRPr="00194AFB" w:rsidTr="00194AFB">
        <w:tc>
          <w:tcPr>
            <w:tcW w:w="2315" w:type="dxa"/>
            <w:vAlign w:val="center"/>
          </w:tcPr>
          <w:p w:rsidR="00194AFB" w:rsidRPr="00194AFB" w:rsidRDefault="00194AFB" w:rsidP="00194AFB">
            <w:pPr>
              <w:jc w:val="center"/>
              <w:rPr>
                <w:rFonts w:eastAsiaTheme="minorHAnsi"/>
                <w:b/>
                <w:sz w:val="20"/>
                <w:szCs w:val="20"/>
                <w:lang w:val="es-ES_tradnl" w:eastAsia="es-CO"/>
              </w:rPr>
            </w:pPr>
            <w:r w:rsidRPr="00194AFB">
              <w:rPr>
                <w:rFonts w:eastAsiaTheme="minorHAnsi"/>
                <w:b/>
                <w:sz w:val="20"/>
                <w:szCs w:val="20"/>
                <w:lang w:val="es-ES_tradnl" w:eastAsia="es-CO"/>
              </w:rPr>
              <w:t>Categoría</w:t>
            </w:r>
          </w:p>
        </w:tc>
        <w:tc>
          <w:tcPr>
            <w:tcW w:w="2315" w:type="dxa"/>
            <w:vAlign w:val="center"/>
          </w:tcPr>
          <w:p w:rsidR="00194AFB" w:rsidRPr="00194AFB" w:rsidRDefault="00194AFB" w:rsidP="00194AFB">
            <w:pPr>
              <w:jc w:val="center"/>
              <w:rPr>
                <w:rFonts w:eastAsiaTheme="minorHAnsi"/>
                <w:b/>
                <w:sz w:val="20"/>
                <w:szCs w:val="20"/>
                <w:lang w:val="es-ES_tradnl" w:eastAsia="es-CO"/>
              </w:rPr>
            </w:pPr>
            <w:r w:rsidRPr="00194AFB">
              <w:rPr>
                <w:rFonts w:eastAsiaTheme="minorHAnsi"/>
                <w:b/>
                <w:sz w:val="20"/>
                <w:szCs w:val="20"/>
                <w:lang w:val="es-ES_tradnl" w:eastAsia="es-CO"/>
              </w:rPr>
              <w:t>Rango</w:t>
            </w:r>
          </w:p>
        </w:tc>
        <w:tc>
          <w:tcPr>
            <w:tcW w:w="2316" w:type="dxa"/>
            <w:vAlign w:val="center"/>
          </w:tcPr>
          <w:p w:rsidR="00194AFB" w:rsidRPr="00194AFB" w:rsidRDefault="00194AFB" w:rsidP="00194AFB">
            <w:pPr>
              <w:jc w:val="center"/>
              <w:rPr>
                <w:rFonts w:eastAsiaTheme="minorHAnsi"/>
                <w:b/>
                <w:sz w:val="20"/>
                <w:szCs w:val="20"/>
                <w:lang w:val="es-ES_tradnl" w:eastAsia="es-CO"/>
              </w:rPr>
            </w:pPr>
            <w:r w:rsidRPr="00194AFB">
              <w:rPr>
                <w:rFonts w:eastAsiaTheme="minorHAnsi"/>
                <w:b/>
                <w:sz w:val="20"/>
                <w:szCs w:val="20"/>
                <w:lang w:val="es-ES_tradnl" w:eastAsia="es-CO"/>
              </w:rPr>
              <w:t>Color</w:t>
            </w:r>
          </w:p>
        </w:tc>
        <w:tc>
          <w:tcPr>
            <w:tcW w:w="2316" w:type="dxa"/>
            <w:vAlign w:val="center"/>
          </w:tcPr>
          <w:p w:rsidR="00194AFB" w:rsidRPr="00194AFB" w:rsidRDefault="00194AFB" w:rsidP="00194AFB">
            <w:pPr>
              <w:jc w:val="center"/>
              <w:rPr>
                <w:rFonts w:eastAsiaTheme="minorHAnsi"/>
                <w:b/>
                <w:sz w:val="20"/>
                <w:szCs w:val="20"/>
                <w:lang w:val="es-ES_tradnl" w:eastAsia="es-CO"/>
              </w:rPr>
            </w:pPr>
            <w:r w:rsidRPr="00194AFB">
              <w:rPr>
                <w:rFonts w:eastAsiaTheme="minorHAnsi"/>
                <w:b/>
                <w:sz w:val="20"/>
                <w:szCs w:val="20"/>
                <w:lang w:val="es-ES_tradnl" w:eastAsia="es-CO"/>
              </w:rPr>
              <w:t>Explicación</w:t>
            </w:r>
          </w:p>
        </w:tc>
      </w:tr>
      <w:tr w:rsidR="00194AFB" w:rsidRPr="00194AFB" w:rsidTr="00194AFB">
        <w:tc>
          <w:tcPr>
            <w:tcW w:w="2315" w:type="dxa"/>
            <w:shd w:val="clear" w:color="auto" w:fill="FF000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ALTO</w:t>
            </w:r>
          </w:p>
        </w:tc>
        <w:tc>
          <w:tcPr>
            <w:tcW w:w="2315" w:type="dxa"/>
            <w:shd w:val="clear" w:color="auto" w:fill="FF000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&gt;50%</w:t>
            </w:r>
          </w:p>
        </w:tc>
        <w:tc>
          <w:tcPr>
            <w:tcW w:w="2316" w:type="dxa"/>
            <w:shd w:val="clear" w:color="auto" w:fill="FF000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Rojo</w:t>
            </w:r>
          </w:p>
        </w:tc>
        <w:tc>
          <w:tcPr>
            <w:tcW w:w="2316" w:type="dxa"/>
            <w:shd w:val="clear" w:color="auto" w:fill="FF000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Demanda alta</w:t>
            </w:r>
          </w:p>
        </w:tc>
      </w:tr>
      <w:tr w:rsidR="00194AFB" w:rsidRPr="00194AFB" w:rsidTr="00194AFB">
        <w:tc>
          <w:tcPr>
            <w:tcW w:w="2315" w:type="dxa"/>
            <w:shd w:val="clear" w:color="auto" w:fill="E36C0A" w:themeFill="accent6" w:themeFillShade="BF"/>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MEDIO ALTO</w:t>
            </w:r>
          </w:p>
        </w:tc>
        <w:tc>
          <w:tcPr>
            <w:tcW w:w="2315" w:type="dxa"/>
            <w:shd w:val="clear" w:color="auto" w:fill="E36C0A" w:themeFill="accent6" w:themeFillShade="BF"/>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21-50%</w:t>
            </w:r>
          </w:p>
        </w:tc>
        <w:tc>
          <w:tcPr>
            <w:tcW w:w="2316" w:type="dxa"/>
            <w:shd w:val="clear" w:color="auto" w:fill="E36C0A" w:themeFill="accent6" w:themeFillShade="BF"/>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Naranja</w:t>
            </w:r>
          </w:p>
        </w:tc>
        <w:tc>
          <w:tcPr>
            <w:tcW w:w="2316" w:type="dxa"/>
            <w:shd w:val="clear" w:color="auto" w:fill="E36C0A" w:themeFill="accent6" w:themeFillShade="BF"/>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Demanda apreciable</w:t>
            </w:r>
          </w:p>
        </w:tc>
      </w:tr>
      <w:tr w:rsidR="00194AFB" w:rsidRPr="00194AFB" w:rsidTr="00194AFB">
        <w:tc>
          <w:tcPr>
            <w:tcW w:w="2315" w:type="dxa"/>
            <w:shd w:val="clear" w:color="auto" w:fill="FFFF0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MEDIO</w:t>
            </w:r>
          </w:p>
        </w:tc>
        <w:tc>
          <w:tcPr>
            <w:tcW w:w="2315" w:type="dxa"/>
            <w:shd w:val="clear" w:color="auto" w:fill="FFFF0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11-20%</w:t>
            </w:r>
          </w:p>
        </w:tc>
        <w:tc>
          <w:tcPr>
            <w:tcW w:w="2316" w:type="dxa"/>
            <w:shd w:val="clear" w:color="auto" w:fill="FFFF0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Amarillo</w:t>
            </w:r>
          </w:p>
        </w:tc>
        <w:tc>
          <w:tcPr>
            <w:tcW w:w="2316" w:type="dxa"/>
            <w:shd w:val="clear" w:color="auto" w:fill="FFFF0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Demanda baja</w:t>
            </w:r>
          </w:p>
        </w:tc>
      </w:tr>
      <w:tr w:rsidR="00194AFB" w:rsidRPr="00194AFB" w:rsidTr="00194AFB">
        <w:tc>
          <w:tcPr>
            <w:tcW w:w="2315" w:type="dxa"/>
            <w:shd w:val="clear" w:color="auto" w:fill="92D05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MÍNIMO</w:t>
            </w:r>
          </w:p>
        </w:tc>
        <w:tc>
          <w:tcPr>
            <w:tcW w:w="2315" w:type="dxa"/>
            <w:shd w:val="clear" w:color="auto" w:fill="92D05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1-10%</w:t>
            </w:r>
          </w:p>
        </w:tc>
        <w:tc>
          <w:tcPr>
            <w:tcW w:w="2316" w:type="dxa"/>
            <w:shd w:val="clear" w:color="auto" w:fill="92D05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Verde</w:t>
            </w:r>
          </w:p>
        </w:tc>
        <w:tc>
          <w:tcPr>
            <w:tcW w:w="2316" w:type="dxa"/>
            <w:shd w:val="clear" w:color="auto" w:fill="92D050"/>
          </w:tcPr>
          <w:p w:rsidR="00194AFB" w:rsidRPr="00194AFB" w:rsidRDefault="00194AFB" w:rsidP="00194AFB">
            <w:pPr>
              <w:rPr>
                <w:rFonts w:eastAsiaTheme="minorHAnsi"/>
                <w:sz w:val="20"/>
                <w:szCs w:val="20"/>
                <w:lang w:val="es-ES_tradnl" w:eastAsia="es-CO"/>
              </w:rPr>
            </w:pPr>
            <w:r>
              <w:rPr>
                <w:rFonts w:eastAsiaTheme="minorHAnsi"/>
                <w:sz w:val="20"/>
                <w:szCs w:val="20"/>
                <w:lang w:val="es-ES_tradnl" w:eastAsia="es-CO"/>
              </w:rPr>
              <w:t>Demanda muy baja</w:t>
            </w:r>
          </w:p>
        </w:tc>
      </w:tr>
      <w:tr w:rsidR="00194AFB" w:rsidRPr="00194AFB" w:rsidTr="00194AFB">
        <w:tc>
          <w:tcPr>
            <w:tcW w:w="2315" w:type="dxa"/>
            <w:shd w:val="clear" w:color="auto" w:fill="0070C0"/>
          </w:tcPr>
          <w:p w:rsidR="00194AFB" w:rsidRPr="00194AFB" w:rsidRDefault="00194AFB" w:rsidP="00194AFB">
            <w:pPr>
              <w:rPr>
                <w:rFonts w:eastAsiaTheme="minorHAnsi"/>
                <w:color w:val="FFFFFF" w:themeColor="background1"/>
                <w:sz w:val="20"/>
                <w:szCs w:val="20"/>
                <w:lang w:val="es-ES_tradnl" w:eastAsia="es-CO"/>
              </w:rPr>
            </w:pPr>
            <w:r w:rsidRPr="00194AFB">
              <w:rPr>
                <w:rFonts w:eastAsiaTheme="minorHAnsi"/>
                <w:color w:val="FFFFFF" w:themeColor="background1"/>
                <w:sz w:val="20"/>
                <w:szCs w:val="20"/>
                <w:lang w:val="es-ES_tradnl" w:eastAsia="es-CO"/>
              </w:rPr>
              <w:t>No significativo</w:t>
            </w:r>
          </w:p>
        </w:tc>
        <w:tc>
          <w:tcPr>
            <w:tcW w:w="2315" w:type="dxa"/>
            <w:shd w:val="clear" w:color="auto" w:fill="0070C0"/>
          </w:tcPr>
          <w:p w:rsidR="00194AFB" w:rsidRPr="00194AFB" w:rsidRDefault="00194AFB" w:rsidP="00194AFB">
            <w:pPr>
              <w:rPr>
                <w:rFonts w:eastAsiaTheme="minorHAnsi"/>
                <w:color w:val="FFFFFF" w:themeColor="background1"/>
                <w:sz w:val="20"/>
                <w:szCs w:val="20"/>
                <w:lang w:val="es-ES_tradnl" w:eastAsia="es-CO"/>
              </w:rPr>
            </w:pPr>
            <w:r w:rsidRPr="00194AFB">
              <w:rPr>
                <w:rFonts w:eastAsiaTheme="minorHAnsi"/>
                <w:color w:val="FFFFFF" w:themeColor="background1"/>
                <w:sz w:val="20"/>
                <w:szCs w:val="20"/>
                <w:lang w:val="es-ES_tradnl" w:eastAsia="es-CO"/>
              </w:rPr>
              <w:t>&lt;1%</w:t>
            </w:r>
          </w:p>
        </w:tc>
        <w:tc>
          <w:tcPr>
            <w:tcW w:w="2316" w:type="dxa"/>
            <w:shd w:val="clear" w:color="auto" w:fill="0070C0"/>
          </w:tcPr>
          <w:p w:rsidR="00194AFB" w:rsidRPr="00194AFB" w:rsidRDefault="00194AFB" w:rsidP="00194AFB">
            <w:pPr>
              <w:rPr>
                <w:rFonts w:eastAsiaTheme="minorHAnsi"/>
                <w:color w:val="FFFFFF" w:themeColor="background1"/>
                <w:sz w:val="20"/>
                <w:szCs w:val="20"/>
                <w:lang w:val="es-ES_tradnl" w:eastAsia="es-CO"/>
              </w:rPr>
            </w:pPr>
            <w:r w:rsidRPr="00194AFB">
              <w:rPr>
                <w:rFonts w:eastAsiaTheme="minorHAnsi"/>
                <w:color w:val="FFFFFF" w:themeColor="background1"/>
                <w:sz w:val="20"/>
                <w:szCs w:val="20"/>
                <w:lang w:val="es-ES_tradnl" w:eastAsia="es-CO"/>
              </w:rPr>
              <w:t>Azul</w:t>
            </w:r>
          </w:p>
        </w:tc>
        <w:tc>
          <w:tcPr>
            <w:tcW w:w="2316" w:type="dxa"/>
            <w:shd w:val="clear" w:color="auto" w:fill="0070C0"/>
          </w:tcPr>
          <w:p w:rsidR="00194AFB" w:rsidRPr="00194AFB" w:rsidRDefault="00194AFB" w:rsidP="00194AFB">
            <w:pPr>
              <w:rPr>
                <w:rFonts w:eastAsiaTheme="minorHAnsi"/>
                <w:color w:val="FFFFFF" w:themeColor="background1"/>
                <w:sz w:val="20"/>
                <w:szCs w:val="20"/>
                <w:lang w:val="es-ES_tradnl" w:eastAsia="es-CO"/>
              </w:rPr>
            </w:pPr>
            <w:proofErr w:type="spellStart"/>
            <w:r w:rsidRPr="00194AFB">
              <w:rPr>
                <w:rFonts w:eastAsiaTheme="minorHAnsi"/>
                <w:color w:val="FFFFFF" w:themeColor="background1"/>
                <w:sz w:val="20"/>
                <w:szCs w:val="20"/>
                <w:lang w:val="es-ES_tradnl" w:eastAsia="es-CO"/>
              </w:rPr>
              <w:t>Demananda</w:t>
            </w:r>
            <w:proofErr w:type="spellEnd"/>
            <w:r w:rsidRPr="00194AFB">
              <w:rPr>
                <w:rFonts w:eastAsiaTheme="minorHAnsi"/>
                <w:color w:val="FFFFFF" w:themeColor="background1"/>
                <w:sz w:val="20"/>
                <w:szCs w:val="20"/>
                <w:lang w:val="es-ES_tradnl" w:eastAsia="es-CO"/>
              </w:rPr>
              <w:t xml:space="preserve"> no significativa</w:t>
            </w:r>
          </w:p>
        </w:tc>
      </w:tr>
    </w:tbl>
    <w:bookmarkEnd w:id="74"/>
    <w:p w:rsidR="00D6541C" w:rsidRPr="00C327BA" w:rsidRDefault="00D6541C" w:rsidP="00AB5ACE">
      <w:pPr>
        <w:autoSpaceDE w:val="0"/>
        <w:autoSpaceDN w:val="0"/>
        <w:adjustRightInd w:val="0"/>
        <w:ind w:left="360"/>
        <w:contextualSpacing/>
        <w:jc w:val="center"/>
        <w:rPr>
          <w:rFonts w:eastAsiaTheme="minorHAnsi" w:cs="Arial"/>
          <w:sz w:val="18"/>
          <w:szCs w:val="18"/>
          <w:lang w:val="es-ES_tradnl"/>
        </w:rPr>
      </w:pPr>
      <w:r w:rsidRPr="00C327BA">
        <w:rPr>
          <w:rFonts w:eastAsiaTheme="minorHAnsi" w:cs="Arial"/>
          <w:sz w:val="18"/>
          <w:szCs w:val="18"/>
          <w:lang w:val="es-ES_tradnl"/>
        </w:rPr>
        <w:t>Fuente. IDEAM</w:t>
      </w:r>
    </w:p>
    <w:p w:rsidR="00194AFB" w:rsidRDefault="00194AFB">
      <w:pPr>
        <w:jc w:val="left"/>
        <w:rPr>
          <w:rFonts w:cs="Arial"/>
          <w:lang w:val="es-ES_tradnl"/>
        </w:rPr>
      </w:pPr>
      <w:r>
        <w:rPr>
          <w:rFonts w:cs="Arial"/>
          <w:lang w:val="es-ES_tradnl"/>
        </w:rPr>
        <w:br w:type="page"/>
      </w:r>
    </w:p>
    <w:p w:rsidR="00D6541C" w:rsidRPr="00C327BA" w:rsidRDefault="00D6541C" w:rsidP="00194AFB">
      <w:r w:rsidRPr="00C327BA">
        <w:rPr>
          <w:lang w:val="es-ES_tradnl"/>
        </w:rPr>
        <w:lastRenderedPageBreak/>
        <w:t>En la</w:t>
      </w:r>
      <w:r w:rsidRPr="00C327BA">
        <w:rPr>
          <w:b/>
        </w:rPr>
        <w:t xml:space="preserve"> </w:t>
      </w:r>
      <w:r w:rsidRPr="00194AFB">
        <w:t>Tabla 6</w:t>
      </w:r>
      <w:r w:rsidRPr="00C327BA">
        <w:t xml:space="preserve">. </w:t>
      </w:r>
      <w:proofErr w:type="gramStart"/>
      <w:r w:rsidRPr="00C327BA">
        <w:t>se</w:t>
      </w:r>
      <w:proofErr w:type="gramEnd"/>
      <w:r w:rsidRPr="00C327BA">
        <w:t xml:space="preserve"> presenta el Índice de Escasez calculado para las cuencas hidrográficas de la región.</w:t>
      </w:r>
    </w:p>
    <w:p w:rsidR="00D6541C" w:rsidRDefault="00194AFB" w:rsidP="00427FB6">
      <w:pPr>
        <w:pStyle w:val="Epgrafe"/>
      </w:pPr>
      <w:bookmarkStart w:id="76" w:name="_Hlk3281067"/>
      <w:bookmarkStart w:id="77" w:name="_Toc23132557"/>
      <w:r>
        <w:t xml:space="preserve">Tabla </w:t>
      </w:r>
      <w:fldSimple w:instr=" SEQ Tabla \* ARABIC ">
        <w:r w:rsidR="00EC3D13">
          <w:rPr>
            <w:noProof/>
          </w:rPr>
          <w:t>6</w:t>
        </w:r>
      </w:fldSimple>
      <w:r>
        <w:t xml:space="preserve">. </w:t>
      </w:r>
      <w:r w:rsidR="00D6541C" w:rsidRPr="00C327BA">
        <w:t>Índice de escasez por cuenca hidrográfica región CDMB</w:t>
      </w:r>
      <w:bookmarkEnd w:id="77"/>
    </w:p>
    <w:tbl>
      <w:tblPr>
        <w:tblStyle w:val="Tablaconcuadrcula"/>
        <w:tblW w:w="0" w:type="auto"/>
        <w:tblLook w:val="04A0" w:firstRow="1" w:lastRow="0" w:firstColumn="1" w:lastColumn="0" w:noHBand="0" w:noVBand="1"/>
      </w:tblPr>
      <w:tblGrid>
        <w:gridCol w:w="1543"/>
        <w:gridCol w:w="1543"/>
        <w:gridCol w:w="2267"/>
        <w:gridCol w:w="821"/>
        <w:gridCol w:w="1544"/>
        <w:gridCol w:w="1544"/>
      </w:tblGrid>
      <w:tr w:rsidR="00194AFB" w:rsidRPr="00194AFB" w:rsidTr="00194AFB">
        <w:tc>
          <w:tcPr>
            <w:tcW w:w="1543" w:type="dxa"/>
            <w:vMerge w:val="restart"/>
            <w:shd w:val="clear" w:color="auto" w:fill="D6E3BC" w:themeFill="accent3" w:themeFillTint="66"/>
            <w:vAlign w:val="center"/>
          </w:tcPr>
          <w:p w:rsidR="00194AFB" w:rsidRPr="00194AFB" w:rsidRDefault="00194AFB" w:rsidP="00194AFB">
            <w:pPr>
              <w:jc w:val="center"/>
              <w:rPr>
                <w:b/>
                <w:sz w:val="20"/>
                <w:szCs w:val="20"/>
                <w:lang w:val="es-ES_tradnl" w:eastAsia="es-CO"/>
              </w:rPr>
            </w:pPr>
            <w:r w:rsidRPr="00194AFB">
              <w:rPr>
                <w:b/>
                <w:sz w:val="20"/>
                <w:szCs w:val="20"/>
                <w:lang w:val="es-ES_tradnl" w:eastAsia="es-CO"/>
              </w:rPr>
              <w:t>Cuenca</w:t>
            </w:r>
          </w:p>
        </w:tc>
        <w:tc>
          <w:tcPr>
            <w:tcW w:w="1543" w:type="dxa"/>
            <w:vMerge w:val="restart"/>
            <w:shd w:val="clear" w:color="auto" w:fill="D6E3BC" w:themeFill="accent3" w:themeFillTint="66"/>
            <w:vAlign w:val="center"/>
          </w:tcPr>
          <w:p w:rsidR="00194AFB" w:rsidRPr="00194AFB" w:rsidRDefault="00194AFB" w:rsidP="00194AFB">
            <w:pPr>
              <w:jc w:val="center"/>
              <w:rPr>
                <w:b/>
                <w:sz w:val="20"/>
                <w:szCs w:val="20"/>
                <w:lang w:val="es-ES_tradnl" w:eastAsia="es-CO"/>
              </w:rPr>
            </w:pPr>
            <w:r w:rsidRPr="00194AFB">
              <w:rPr>
                <w:b/>
                <w:sz w:val="20"/>
                <w:szCs w:val="20"/>
                <w:lang w:val="es-ES_tradnl" w:eastAsia="es-CO"/>
              </w:rPr>
              <w:t>Oferta total (m</w:t>
            </w:r>
            <w:r w:rsidRPr="00194AFB">
              <w:rPr>
                <w:b/>
                <w:sz w:val="20"/>
                <w:szCs w:val="20"/>
                <w:vertAlign w:val="superscript"/>
                <w:lang w:val="es-ES_tradnl" w:eastAsia="es-CO"/>
              </w:rPr>
              <w:t>3</w:t>
            </w:r>
            <w:r w:rsidRPr="00194AFB">
              <w:rPr>
                <w:b/>
                <w:sz w:val="20"/>
                <w:szCs w:val="20"/>
                <w:lang w:val="es-ES_tradnl" w:eastAsia="es-CO"/>
              </w:rPr>
              <w:t>/año)</w:t>
            </w:r>
          </w:p>
        </w:tc>
        <w:tc>
          <w:tcPr>
            <w:tcW w:w="2267" w:type="dxa"/>
            <w:vMerge w:val="restart"/>
            <w:shd w:val="clear" w:color="auto" w:fill="D6E3BC" w:themeFill="accent3" w:themeFillTint="66"/>
            <w:vAlign w:val="center"/>
          </w:tcPr>
          <w:p w:rsidR="00194AFB" w:rsidRPr="00194AFB" w:rsidRDefault="00194AFB" w:rsidP="00194AFB">
            <w:pPr>
              <w:jc w:val="center"/>
              <w:rPr>
                <w:b/>
                <w:sz w:val="20"/>
                <w:szCs w:val="20"/>
                <w:lang w:val="es-ES_tradnl" w:eastAsia="es-CO"/>
              </w:rPr>
            </w:pPr>
            <w:proofErr w:type="spellStart"/>
            <w:r w:rsidRPr="00194AFB">
              <w:rPr>
                <w:b/>
                <w:sz w:val="20"/>
                <w:szCs w:val="20"/>
                <w:lang w:val="es-ES_tradnl" w:eastAsia="es-CO"/>
              </w:rPr>
              <w:t>Deamanda</w:t>
            </w:r>
            <w:proofErr w:type="spellEnd"/>
            <w:r w:rsidRPr="00194AFB">
              <w:rPr>
                <w:b/>
                <w:sz w:val="20"/>
                <w:szCs w:val="20"/>
                <w:lang w:val="es-ES_tradnl" w:eastAsia="es-CO"/>
              </w:rPr>
              <w:t xml:space="preserve"> hídrica total (m</w:t>
            </w:r>
            <w:r w:rsidRPr="00194AFB">
              <w:rPr>
                <w:b/>
                <w:sz w:val="20"/>
                <w:szCs w:val="20"/>
                <w:vertAlign w:val="superscript"/>
                <w:lang w:val="es-ES_tradnl" w:eastAsia="es-CO"/>
              </w:rPr>
              <w:t>3</w:t>
            </w:r>
            <w:r w:rsidRPr="00194AFB">
              <w:rPr>
                <w:b/>
                <w:sz w:val="20"/>
                <w:szCs w:val="20"/>
                <w:lang w:val="es-ES_tradnl" w:eastAsia="es-CO"/>
              </w:rPr>
              <w:t>/año)</w:t>
            </w:r>
          </w:p>
        </w:tc>
        <w:tc>
          <w:tcPr>
            <w:tcW w:w="3909" w:type="dxa"/>
            <w:gridSpan w:val="3"/>
            <w:shd w:val="clear" w:color="auto" w:fill="D6E3BC" w:themeFill="accent3" w:themeFillTint="66"/>
            <w:vAlign w:val="center"/>
          </w:tcPr>
          <w:p w:rsidR="00194AFB" w:rsidRPr="00194AFB" w:rsidRDefault="00194AFB" w:rsidP="00194AFB">
            <w:pPr>
              <w:jc w:val="center"/>
              <w:rPr>
                <w:b/>
                <w:sz w:val="20"/>
                <w:szCs w:val="20"/>
                <w:lang w:val="es-ES_tradnl" w:eastAsia="es-CO"/>
              </w:rPr>
            </w:pPr>
            <w:r>
              <w:rPr>
                <w:b/>
                <w:sz w:val="20"/>
                <w:szCs w:val="20"/>
                <w:lang w:val="es-ES_tradnl" w:eastAsia="es-CO"/>
              </w:rPr>
              <w:t>Índice de escasez</w:t>
            </w:r>
          </w:p>
        </w:tc>
      </w:tr>
      <w:tr w:rsidR="00421E11" w:rsidRPr="00194AFB" w:rsidTr="00194AFB">
        <w:tc>
          <w:tcPr>
            <w:tcW w:w="1543" w:type="dxa"/>
            <w:vMerge/>
            <w:shd w:val="clear" w:color="auto" w:fill="D6E3BC" w:themeFill="accent3" w:themeFillTint="66"/>
          </w:tcPr>
          <w:p w:rsidR="00194AFB" w:rsidRPr="00194AFB" w:rsidRDefault="00194AFB" w:rsidP="00194AFB">
            <w:pPr>
              <w:rPr>
                <w:sz w:val="20"/>
                <w:szCs w:val="20"/>
                <w:lang w:val="es-ES_tradnl" w:eastAsia="es-CO"/>
              </w:rPr>
            </w:pPr>
          </w:p>
        </w:tc>
        <w:tc>
          <w:tcPr>
            <w:tcW w:w="1543" w:type="dxa"/>
            <w:vMerge/>
            <w:shd w:val="clear" w:color="auto" w:fill="D6E3BC" w:themeFill="accent3" w:themeFillTint="66"/>
          </w:tcPr>
          <w:p w:rsidR="00194AFB" w:rsidRPr="00194AFB" w:rsidRDefault="00194AFB" w:rsidP="00194AFB">
            <w:pPr>
              <w:rPr>
                <w:sz w:val="20"/>
                <w:szCs w:val="20"/>
                <w:lang w:val="es-ES_tradnl" w:eastAsia="es-CO"/>
              </w:rPr>
            </w:pPr>
          </w:p>
        </w:tc>
        <w:tc>
          <w:tcPr>
            <w:tcW w:w="2267" w:type="dxa"/>
            <w:vMerge/>
            <w:shd w:val="clear" w:color="auto" w:fill="D6E3BC" w:themeFill="accent3" w:themeFillTint="66"/>
          </w:tcPr>
          <w:p w:rsidR="00194AFB" w:rsidRPr="00194AFB" w:rsidRDefault="00194AFB" w:rsidP="00194AFB">
            <w:pPr>
              <w:rPr>
                <w:sz w:val="20"/>
                <w:szCs w:val="20"/>
                <w:lang w:val="es-ES_tradnl" w:eastAsia="es-CO"/>
              </w:rPr>
            </w:pPr>
          </w:p>
        </w:tc>
        <w:tc>
          <w:tcPr>
            <w:tcW w:w="821" w:type="dxa"/>
            <w:shd w:val="clear" w:color="auto" w:fill="D6E3BC" w:themeFill="accent3" w:themeFillTint="66"/>
            <w:vAlign w:val="center"/>
          </w:tcPr>
          <w:p w:rsidR="00194AFB" w:rsidRPr="00194AFB" w:rsidRDefault="00194AFB" w:rsidP="00194AFB">
            <w:pPr>
              <w:jc w:val="center"/>
              <w:rPr>
                <w:b/>
                <w:sz w:val="20"/>
                <w:szCs w:val="20"/>
                <w:lang w:val="es-ES_tradnl" w:eastAsia="es-CO"/>
              </w:rPr>
            </w:pPr>
            <w:r w:rsidRPr="00194AFB">
              <w:rPr>
                <w:b/>
                <w:sz w:val="20"/>
                <w:szCs w:val="20"/>
                <w:lang w:val="es-ES_tradnl" w:eastAsia="es-CO"/>
              </w:rPr>
              <w:t>%</w:t>
            </w:r>
          </w:p>
        </w:tc>
        <w:tc>
          <w:tcPr>
            <w:tcW w:w="1544" w:type="dxa"/>
            <w:shd w:val="clear" w:color="auto" w:fill="D6E3BC" w:themeFill="accent3" w:themeFillTint="66"/>
            <w:vAlign w:val="center"/>
          </w:tcPr>
          <w:p w:rsidR="00194AFB" w:rsidRPr="00194AFB" w:rsidRDefault="00194AFB" w:rsidP="00194AFB">
            <w:pPr>
              <w:jc w:val="center"/>
              <w:rPr>
                <w:b/>
                <w:sz w:val="20"/>
                <w:szCs w:val="20"/>
                <w:lang w:val="es-ES_tradnl" w:eastAsia="es-CO"/>
              </w:rPr>
            </w:pPr>
            <w:r w:rsidRPr="00194AFB">
              <w:rPr>
                <w:b/>
                <w:sz w:val="20"/>
                <w:szCs w:val="20"/>
                <w:lang w:val="es-ES_tradnl" w:eastAsia="es-CO"/>
              </w:rPr>
              <w:t>Categoría</w:t>
            </w:r>
          </w:p>
        </w:tc>
        <w:tc>
          <w:tcPr>
            <w:tcW w:w="1544" w:type="dxa"/>
            <w:shd w:val="clear" w:color="auto" w:fill="D6E3BC" w:themeFill="accent3" w:themeFillTint="66"/>
            <w:vAlign w:val="center"/>
          </w:tcPr>
          <w:p w:rsidR="00194AFB" w:rsidRPr="00194AFB" w:rsidRDefault="00194AFB" w:rsidP="00194AFB">
            <w:pPr>
              <w:jc w:val="center"/>
              <w:rPr>
                <w:b/>
                <w:sz w:val="20"/>
                <w:szCs w:val="20"/>
                <w:lang w:val="es-ES_tradnl" w:eastAsia="es-CO"/>
              </w:rPr>
            </w:pPr>
            <w:r w:rsidRPr="00194AFB">
              <w:rPr>
                <w:b/>
                <w:sz w:val="20"/>
                <w:szCs w:val="20"/>
                <w:lang w:val="es-ES_tradnl" w:eastAsia="es-CO"/>
              </w:rPr>
              <w:t>Rango</w:t>
            </w:r>
          </w:p>
        </w:tc>
      </w:tr>
      <w:tr w:rsidR="00421E11" w:rsidRPr="00194AFB" w:rsidTr="00421E11">
        <w:tc>
          <w:tcPr>
            <w:tcW w:w="1543" w:type="dxa"/>
          </w:tcPr>
          <w:p w:rsidR="00194AFB" w:rsidRPr="00194AFB" w:rsidRDefault="00421E11" w:rsidP="00194AFB">
            <w:pPr>
              <w:rPr>
                <w:sz w:val="20"/>
                <w:szCs w:val="20"/>
                <w:lang w:val="es-ES_tradnl" w:eastAsia="es-CO"/>
              </w:rPr>
            </w:pPr>
            <w:proofErr w:type="spellStart"/>
            <w:r>
              <w:rPr>
                <w:sz w:val="20"/>
                <w:szCs w:val="20"/>
                <w:lang w:val="es-ES_tradnl" w:eastAsia="es-CO"/>
              </w:rPr>
              <w:t>Cáchira</w:t>
            </w:r>
            <w:proofErr w:type="spellEnd"/>
            <w:r>
              <w:rPr>
                <w:sz w:val="20"/>
                <w:szCs w:val="20"/>
                <w:lang w:val="es-ES_tradnl" w:eastAsia="es-CO"/>
              </w:rPr>
              <w:t xml:space="preserve"> Sur</w:t>
            </w:r>
          </w:p>
        </w:tc>
        <w:tc>
          <w:tcPr>
            <w:tcW w:w="1543" w:type="dxa"/>
          </w:tcPr>
          <w:p w:rsidR="00194AFB" w:rsidRPr="00194AFB" w:rsidRDefault="00421E11" w:rsidP="00194AFB">
            <w:pPr>
              <w:rPr>
                <w:sz w:val="20"/>
                <w:szCs w:val="20"/>
                <w:lang w:val="es-ES_tradnl" w:eastAsia="es-CO"/>
              </w:rPr>
            </w:pPr>
            <w:r>
              <w:rPr>
                <w:sz w:val="20"/>
                <w:szCs w:val="20"/>
                <w:lang w:val="es-ES_tradnl" w:eastAsia="es-CO"/>
              </w:rPr>
              <w:t>841.848.700,6</w:t>
            </w:r>
          </w:p>
        </w:tc>
        <w:tc>
          <w:tcPr>
            <w:tcW w:w="2267" w:type="dxa"/>
          </w:tcPr>
          <w:p w:rsidR="00194AFB" w:rsidRPr="00194AFB" w:rsidRDefault="00421E11" w:rsidP="00194AFB">
            <w:pPr>
              <w:rPr>
                <w:sz w:val="20"/>
                <w:szCs w:val="20"/>
                <w:lang w:val="es-ES_tradnl" w:eastAsia="es-CO"/>
              </w:rPr>
            </w:pPr>
            <w:r>
              <w:rPr>
                <w:sz w:val="20"/>
                <w:szCs w:val="20"/>
                <w:lang w:val="es-ES_tradnl" w:eastAsia="es-CO"/>
              </w:rPr>
              <w:t>2.259.711,1</w:t>
            </w:r>
          </w:p>
        </w:tc>
        <w:tc>
          <w:tcPr>
            <w:tcW w:w="821" w:type="dxa"/>
            <w:vAlign w:val="bottom"/>
          </w:tcPr>
          <w:p w:rsidR="00194AFB" w:rsidRPr="00194AFB" w:rsidRDefault="00421E11" w:rsidP="00421E11">
            <w:pPr>
              <w:jc w:val="center"/>
              <w:rPr>
                <w:sz w:val="20"/>
                <w:szCs w:val="20"/>
                <w:lang w:val="es-ES_tradnl" w:eastAsia="es-CO"/>
              </w:rPr>
            </w:pPr>
            <w:r>
              <w:rPr>
                <w:sz w:val="20"/>
                <w:szCs w:val="20"/>
                <w:lang w:val="es-ES_tradnl" w:eastAsia="es-CO"/>
              </w:rPr>
              <w:t>0,27</w:t>
            </w:r>
          </w:p>
        </w:tc>
        <w:tc>
          <w:tcPr>
            <w:tcW w:w="1544" w:type="dxa"/>
            <w:shd w:val="clear" w:color="auto" w:fill="0070C0"/>
            <w:vAlign w:val="bottom"/>
          </w:tcPr>
          <w:p w:rsidR="00194AFB" w:rsidRPr="00421E11" w:rsidRDefault="00421E11" w:rsidP="00421E11">
            <w:pPr>
              <w:jc w:val="center"/>
              <w:rPr>
                <w:color w:val="FFFFFF" w:themeColor="background1"/>
                <w:sz w:val="20"/>
                <w:szCs w:val="20"/>
                <w:lang w:val="es-ES_tradnl" w:eastAsia="es-CO"/>
              </w:rPr>
            </w:pPr>
            <w:r w:rsidRPr="00421E11">
              <w:rPr>
                <w:color w:val="FFFFFF" w:themeColor="background1"/>
                <w:sz w:val="20"/>
                <w:szCs w:val="20"/>
                <w:lang w:val="es-ES_tradnl" w:eastAsia="es-CO"/>
              </w:rPr>
              <w:t>No significativo</w:t>
            </w:r>
          </w:p>
        </w:tc>
        <w:tc>
          <w:tcPr>
            <w:tcW w:w="1544" w:type="dxa"/>
            <w:shd w:val="clear" w:color="auto" w:fill="0070C0"/>
            <w:vAlign w:val="bottom"/>
          </w:tcPr>
          <w:p w:rsidR="00194AFB" w:rsidRPr="00421E11" w:rsidRDefault="00421E11" w:rsidP="00421E11">
            <w:pPr>
              <w:jc w:val="center"/>
              <w:rPr>
                <w:color w:val="FFFFFF" w:themeColor="background1"/>
                <w:sz w:val="20"/>
                <w:szCs w:val="20"/>
                <w:lang w:val="es-ES_tradnl" w:eastAsia="es-CO"/>
              </w:rPr>
            </w:pPr>
            <w:r w:rsidRPr="00421E11">
              <w:rPr>
                <w:color w:val="FFFFFF" w:themeColor="background1"/>
                <w:sz w:val="20"/>
                <w:szCs w:val="20"/>
                <w:lang w:val="es-ES_tradnl" w:eastAsia="es-CO"/>
              </w:rPr>
              <w:t>&lt;1%</w:t>
            </w:r>
          </w:p>
        </w:tc>
      </w:tr>
      <w:tr w:rsidR="00421E11" w:rsidRPr="00194AFB" w:rsidTr="00421E11">
        <w:tc>
          <w:tcPr>
            <w:tcW w:w="1543" w:type="dxa"/>
          </w:tcPr>
          <w:p w:rsidR="00194AFB" w:rsidRPr="00194AFB" w:rsidRDefault="00421E11" w:rsidP="00194AFB">
            <w:pPr>
              <w:rPr>
                <w:sz w:val="20"/>
                <w:szCs w:val="20"/>
                <w:lang w:val="es-ES_tradnl" w:eastAsia="es-CO"/>
              </w:rPr>
            </w:pPr>
            <w:r>
              <w:rPr>
                <w:sz w:val="20"/>
                <w:szCs w:val="20"/>
                <w:lang w:val="es-ES_tradnl" w:eastAsia="es-CO"/>
              </w:rPr>
              <w:t>Lebrija Alto</w:t>
            </w:r>
          </w:p>
        </w:tc>
        <w:tc>
          <w:tcPr>
            <w:tcW w:w="1543" w:type="dxa"/>
          </w:tcPr>
          <w:p w:rsidR="00194AFB" w:rsidRPr="00194AFB" w:rsidRDefault="00421E11" w:rsidP="00194AFB">
            <w:pPr>
              <w:rPr>
                <w:sz w:val="20"/>
                <w:szCs w:val="20"/>
                <w:lang w:val="es-ES_tradnl" w:eastAsia="es-CO"/>
              </w:rPr>
            </w:pPr>
            <w:r>
              <w:rPr>
                <w:sz w:val="20"/>
                <w:szCs w:val="20"/>
                <w:lang w:val="es-ES_tradnl" w:eastAsia="es-CO"/>
              </w:rPr>
              <w:t>911.114.682,0</w:t>
            </w:r>
          </w:p>
        </w:tc>
        <w:tc>
          <w:tcPr>
            <w:tcW w:w="2267" w:type="dxa"/>
          </w:tcPr>
          <w:p w:rsidR="00194AFB" w:rsidRPr="00194AFB" w:rsidRDefault="00421E11" w:rsidP="00194AFB">
            <w:pPr>
              <w:rPr>
                <w:sz w:val="20"/>
                <w:szCs w:val="20"/>
                <w:lang w:val="es-ES_tradnl" w:eastAsia="es-CO"/>
              </w:rPr>
            </w:pPr>
            <w:r>
              <w:rPr>
                <w:sz w:val="20"/>
                <w:szCs w:val="20"/>
                <w:lang w:val="es-ES_tradnl" w:eastAsia="es-CO"/>
              </w:rPr>
              <w:t>128.254.465,0</w:t>
            </w:r>
          </w:p>
        </w:tc>
        <w:tc>
          <w:tcPr>
            <w:tcW w:w="821" w:type="dxa"/>
            <w:vAlign w:val="bottom"/>
          </w:tcPr>
          <w:p w:rsidR="00194AFB" w:rsidRPr="00194AFB" w:rsidRDefault="00421E11" w:rsidP="00421E11">
            <w:pPr>
              <w:jc w:val="center"/>
              <w:rPr>
                <w:sz w:val="20"/>
                <w:szCs w:val="20"/>
                <w:lang w:val="es-ES_tradnl" w:eastAsia="es-CO"/>
              </w:rPr>
            </w:pPr>
            <w:r>
              <w:rPr>
                <w:sz w:val="20"/>
                <w:szCs w:val="20"/>
                <w:lang w:val="es-ES_tradnl" w:eastAsia="es-CO"/>
              </w:rPr>
              <w:t>14,07</w:t>
            </w:r>
          </w:p>
        </w:tc>
        <w:tc>
          <w:tcPr>
            <w:tcW w:w="1544" w:type="dxa"/>
            <w:shd w:val="clear" w:color="auto" w:fill="FFFF00"/>
            <w:vAlign w:val="bottom"/>
          </w:tcPr>
          <w:p w:rsidR="00194AFB" w:rsidRPr="00194AFB" w:rsidRDefault="00421E11" w:rsidP="00421E11">
            <w:pPr>
              <w:jc w:val="center"/>
              <w:rPr>
                <w:sz w:val="20"/>
                <w:szCs w:val="20"/>
                <w:lang w:val="es-ES_tradnl" w:eastAsia="es-CO"/>
              </w:rPr>
            </w:pPr>
            <w:r>
              <w:rPr>
                <w:sz w:val="20"/>
                <w:szCs w:val="20"/>
                <w:lang w:val="es-ES_tradnl" w:eastAsia="es-CO"/>
              </w:rPr>
              <w:t>Medio</w:t>
            </w:r>
          </w:p>
        </w:tc>
        <w:tc>
          <w:tcPr>
            <w:tcW w:w="1544" w:type="dxa"/>
            <w:shd w:val="clear" w:color="auto" w:fill="FFFF00"/>
            <w:vAlign w:val="bottom"/>
          </w:tcPr>
          <w:p w:rsidR="00194AFB" w:rsidRPr="00194AFB" w:rsidRDefault="00421E11" w:rsidP="00421E11">
            <w:pPr>
              <w:jc w:val="center"/>
              <w:rPr>
                <w:sz w:val="20"/>
                <w:szCs w:val="20"/>
                <w:lang w:val="es-ES_tradnl" w:eastAsia="es-CO"/>
              </w:rPr>
            </w:pPr>
            <w:r>
              <w:rPr>
                <w:sz w:val="20"/>
                <w:szCs w:val="20"/>
                <w:lang w:val="es-ES_tradnl" w:eastAsia="es-CO"/>
              </w:rPr>
              <w:t>11-20%</w:t>
            </w:r>
          </w:p>
        </w:tc>
      </w:tr>
      <w:tr w:rsidR="00421E11" w:rsidRPr="00194AFB" w:rsidTr="00421E11">
        <w:tc>
          <w:tcPr>
            <w:tcW w:w="1543" w:type="dxa"/>
          </w:tcPr>
          <w:p w:rsidR="00194AFB" w:rsidRPr="00194AFB" w:rsidRDefault="00421E11" w:rsidP="00194AFB">
            <w:pPr>
              <w:rPr>
                <w:sz w:val="20"/>
                <w:szCs w:val="20"/>
                <w:lang w:val="es-ES_tradnl" w:eastAsia="es-CO"/>
              </w:rPr>
            </w:pPr>
            <w:proofErr w:type="spellStart"/>
            <w:r>
              <w:rPr>
                <w:sz w:val="20"/>
                <w:szCs w:val="20"/>
                <w:lang w:val="es-ES_tradnl" w:eastAsia="es-CO"/>
              </w:rPr>
              <w:t>Chicamocha</w:t>
            </w:r>
            <w:proofErr w:type="spellEnd"/>
          </w:p>
        </w:tc>
        <w:tc>
          <w:tcPr>
            <w:tcW w:w="1543" w:type="dxa"/>
          </w:tcPr>
          <w:p w:rsidR="00194AFB" w:rsidRPr="00194AFB" w:rsidRDefault="00421E11" w:rsidP="00194AFB">
            <w:pPr>
              <w:rPr>
                <w:sz w:val="20"/>
                <w:szCs w:val="20"/>
                <w:lang w:val="es-ES_tradnl" w:eastAsia="es-CO"/>
              </w:rPr>
            </w:pPr>
            <w:r>
              <w:rPr>
                <w:sz w:val="20"/>
                <w:szCs w:val="20"/>
                <w:lang w:val="es-ES_tradnl" w:eastAsia="es-CO"/>
              </w:rPr>
              <w:t>72.033.750,1</w:t>
            </w:r>
          </w:p>
        </w:tc>
        <w:tc>
          <w:tcPr>
            <w:tcW w:w="2267" w:type="dxa"/>
          </w:tcPr>
          <w:p w:rsidR="00194AFB" w:rsidRPr="00194AFB" w:rsidRDefault="00421E11" w:rsidP="00194AFB">
            <w:pPr>
              <w:rPr>
                <w:sz w:val="20"/>
                <w:szCs w:val="20"/>
                <w:lang w:val="es-ES_tradnl" w:eastAsia="es-CO"/>
              </w:rPr>
            </w:pPr>
            <w:r>
              <w:rPr>
                <w:sz w:val="20"/>
                <w:szCs w:val="20"/>
                <w:lang w:val="es-ES_tradnl" w:eastAsia="es-CO"/>
              </w:rPr>
              <w:t>944661,0</w:t>
            </w:r>
          </w:p>
        </w:tc>
        <w:tc>
          <w:tcPr>
            <w:tcW w:w="821" w:type="dxa"/>
            <w:vAlign w:val="bottom"/>
          </w:tcPr>
          <w:p w:rsidR="00194AFB" w:rsidRPr="00194AFB" w:rsidRDefault="00421E11" w:rsidP="00421E11">
            <w:pPr>
              <w:jc w:val="center"/>
              <w:rPr>
                <w:sz w:val="20"/>
                <w:szCs w:val="20"/>
                <w:lang w:val="es-ES_tradnl" w:eastAsia="es-CO"/>
              </w:rPr>
            </w:pPr>
            <w:r>
              <w:rPr>
                <w:sz w:val="20"/>
                <w:szCs w:val="20"/>
                <w:lang w:val="es-ES_tradnl" w:eastAsia="es-CO"/>
              </w:rPr>
              <w:t>1,31</w:t>
            </w:r>
          </w:p>
        </w:tc>
        <w:tc>
          <w:tcPr>
            <w:tcW w:w="1544" w:type="dxa"/>
            <w:shd w:val="clear" w:color="auto" w:fill="92D050"/>
            <w:vAlign w:val="bottom"/>
          </w:tcPr>
          <w:p w:rsidR="00194AFB" w:rsidRPr="00194AFB" w:rsidRDefault="00421E11" w:rsidP="00421E11">
            <w:pPr>
              <w:jc w:val="center"/>
              <w:rPr>
                <w:sz w:val="20"/>
                <w:szCs w:val="20"/>
                <w:lang w:val="es-ES_tradnl" w:eastAsia="es-CO"/>
              </w:rPr>
            </w:pPr>
            <w:r>
              <w:rPr>
                <w:sz w:val="20"/>
                <w:szCs w:val="20"/>
                <w:lang w:val="es-ES_tradnl" w:eastAsia="es-CO"/>
              </w:rPr>
              <w:t>Mínimo</w:t>
            </w:r>
          </w:p>
        </w:tc>
        <w:tc>
          <w:tcPr>
            <w:tcW w:w="1544" w:type="dxa"/>
            <w:shd w:val="clear" w:color="auto" w:fill="92D050"/>
            <w:vAlign w:val="bottom"/>
          </w:tcPr>
          <w:p w:rsidR="00194AFB" w:rsidRPr="00194AFB" w:rsidRDefault="00421E11" w:rsidP="00421E11">
            <w:pPr>
              <w:jc w:val="center"/>
              <w:rPr>
                <w:sz w:val="20"/>
                <w:szCs w:val="20"/>
                <w:lang w:val="es-ES_tradnl" w:eastAsia="es-CO"/>
              </w:rPr>
            </w:pPr>
            <w:r>
              <w:rPr>
                <w:sz w:val="20"/>
                <w:szCs w:val="20"/>
                <w:lang w:val="es-ES_tradnl" w:eastAsia="es-CO"/>
              </w:rPr>
              <w:t>1-10%</w:t>
            </w:r>
          </w:p>
        </w:tc>
      </w:tr>
      <w:tr w:rsidR="00194AFB" w:rsidRPr="00194AFB" w:rsidTr="00421E11">
        <w:tc>
          <w:tcPr>
            <w:tcW w:w="1543" w:type="dxa"/>
          </w:tcPr>
          <w:p w:rsidR="00194AFB" w:rsidRPr="00194AFB" w:rsidRDefault="00421E11" w:rsidP="00194AFB">
            <w:pPr>
              <w:rPr>
                <w:sz w:val="20"/>
                <w:szCs w:val="20"/>
                <w:lang w:val="es-ES_tradnl" w:eastAsia="es-CO"/>
              </w:rPr>
            </w:pPr>
            <w:r>
              <w:rPr>
                <w:sz w:val="20"/>
                <w:szCs w:val="20"/>
                <w:lang w:val="es-ES_tradnl" w:eastAsia="es-CO"/>
              </w:rPr>
              <w:t>Sogamoso</w:t>
            </w:r>
          </w:p>
        </w:tc>
        <w:tc>
          <w:tcPr>
            <w:tcW w:w="1543" w:type="dxa"/>
          </w:tcPr>
          <w:p w:rsidR="00194AFB" w:rsidRPr="00194AFB" w:rsidRDefault="00421E11" w:rsidP="00194AFB">
            <w:pPr>
              <w:rPr>
                <w:sz w:val="20"/>
                <w:szCs w:val="20"/>
                <w:lang w:val="es-ES_tradnl" w:eastAsia="es-CO"/>
              </w:rPr>
            </w:pPr>
            <w:r>
              <w:rPr>
                <w:sz w:val="20"/>
                <w:szCs w:val="20"/>
                <w:lang w:val="es-ES_tradnl" w:eastAsia="es-CO"/>
              </w:rPr>
              <w:t>4.809.080.000</w:t>
            </w:r>
          </w:p>
        </w:tc>
        <w:tc>
          <w:tcPr>
            <w:tcW w:w="2267" w:type="dxa"/>
          </w:tcPr>
          <w:p w:rsidR="00194AFB" w:rsidRPr="00194AFB" w:rsidRDefault="00421E11" w:rsidP="00194AFB">
            <w:pPr>
              <w:rPr>
                <w:sz w:val="20"/>
                <w:szCs w:val="20"/>
                <w:lang w:val="es-ES_tradnl" w:eastAsia="es-CO"/>
              </w:rPr>
            </w:pPr>
            <w:r>
              <w:rPr>
                <w:sz w:val="20"/>
                <w:szCs w:val="20"/>
                <w:lang w:val="es-ES_tradnl" w:eastAsia="es-CO"/>
              </w:rPr>
              <w:t>7685900,0</w:t>
            </w:r>
          </w:p>
        </w:tc>
        <w:tc>
          <w:tcPr>
            <w:tcW w:w="821" w:type="dxa"/>
            <w:vAlign w:val="bottom"/>
          </w:tcPr>
          <w:p w:rsidR="00194AFB" w:rsidRPr="00194AFB" w:rsidRDefault="00421E11" w:rsidP="00421E11">
            <w:pPr>
              <w:jc w:val="center"/>
              <w:rPr>
                <w:sz w:val="20"/>
                <w:szCs w:val="20"/>
                <w:lang w:val="es-ES_tradnl" w:eastAsia="es-CO"/>
              </w:rPr>
            </w:pPr>
            <w:r>
              <w:rPr>
                <w:sz w:val="20"/>
                <w:szCs w:val="20"/>
                <w:lang w:val="es-ES_tradnl" w:eastAsia="es-CO"/>
              </w:rPr>
              <w:t>0,16</w:t>
            </w:r>
          </w:p>
        </w:tc>
        <w:tc>
          <w:tcPr>
            <w:tcW w:w="1544" w:type="dxa"/>
            <w:shd w:val="clear" w:color="auto" w:fill="0070C0"/>
            <w:vAlign w:val="bottom"/>
          </w:tcPr>
          <w:p w:rsidR="00194AFB" w:rsidRPr="00421E11" w:rsidRDefault="00421E11" w:rsidP="00421E11">
            <w:pPr>
              <w:jc w:val="center"/>
              <w:rPr>
                <w:color w:val="FFFFFF" w:themeColor="background1"/>
                <w:sz w:val="20"/>
                <w:szCs w:val="20"/>
                <w:lang w:val="es-ES_tradnl" w:eastAsia="es-CO"/>
              </w:rPr>
            </w:pPr>
            <w:r w:rsidRPr="00421E11">
              <w:rPr>
                <w:color w:val="FFFFFF" w:themeColor="background1"/>
                <w:sz w:val="20"/>
                <w:szCs w:val="20"/>
                <w:lang w:val="es-ES_tradnl" w:eastAsia="es-CO"/>
              </w:rPr>
              <w:t>No significativo</w:t>
            </w:r>
          </w:p>
        </w:tc>
        <w:tc>
          <w:tcPr>
            <w:tcW w:w="1544" w:type="dxa"/>
            <w:shd w:val="clear" w:color="auto" w:fill="0070C0"/>
            <w:vAlign w:val="bottom"/>
          </w:tcPr>
          <w:p w:rsidR="00194AFB" w:rsidRPr="00421E11" w:rsidRDefault="00421E11" w:rsidP="00421E11">
            <w:pPr>
              <w:jc w:val="center"/>
              <w:rPr>
                <w:color w:val="FFFFFF" w:themeColor="background1"/>
                <w:sz w:val="20"/>
                <w:szCs w:val="20"/>
                <w:lang w:val="es-ES_tradnl" w:eastAsia="es-CO"/>
              </w:rPr>
            </w:pPr>
            <w:r w:rsidRPr="00421E11">
              <w:rPr>
                <w:color w:val="FFFFFF" w:themeColor="background1"/>
                <w:sz w:val="20"/>
                <w:szCs w:val="20"/>
                <w:lang w:val="es-ES_tradnl" w:eastAsia="es-CO"/>
              </w:rPr>
              <w:t>&lt;1%</w:t>
            </w:r>
          </w:p>
        </w:tc>
      </w:tr>
    </w:tbl>
    <w:bookmarkEnd w:id="76"/>
    <w:p w:rsidR="00D6541C" w:rsidRPr="00C327BA" w:rsidRDefault="00D6541C" w:rsidP="00AB5ACE">
      <w:pPr>
        <w:autoSpaceDE w:val="0"/>
        <w:autoSpaceDN w:val="0"/>
        <w:adjustRightInd w:val="0"/>
        <w:contextualSpacing/>
        <w:jc w:val="center"/>
        <w:rPr>
          <w:rFonts w:eastAsiaTheme="minorHAnsi" w:cs="Arial"/>
          <w:sz w:val="18"/>
          <w:szCs w:val="18"/>
          <w:lang w:val="es-ES_tradnl"/>
        </w:rPr>
      </w:pPr>
      <w:r w:rsidRPr="00C327BA">
        <w:rPr>
          <w:rFonts w:eastAsiaTheme="minorHAnsi" w:cs="Arial"/>
          <w:sz w:val="18"/>
          <w:szCs w:val="18"/>
          <w:lang w:val="es-ES_tradnl"/>
        </w:rPr>
        <w:t>Fuente. CDMB</w:t>
      </w:r>
    </w:p>
    <w:p w:rsidR="00D6541C" w:rsidRPr="00C327BA" w:rsidRDefault="00D6541C" w:rsidP="00E15DC1">
      <w:pPr>
        <w:rPr>
          <w:rFonts w:eastAsiaTheme="minorHAnsi"/>
          <w:b/>
          <w:lang w:val="es-ES_tradnl"/>
        </w:rPr>
      </w:pPr>
      <w:r w:rsidRPr="00C327BA">
        <w:t>El cálculo del índice de escasez de las cuencas de la región CDMB se presenta a partir de la información contenida en las Planes de Ordenamiento y Manejo (</w:t>
      </w:r>
      <w:proofErr w:type="spellStart"/>
      <w:r w:rsidRPr="00C327BA">
        <w:t>POMCA´s</w:t>
      </w:r>
      <w:proofErr w:type="spellEnd"/>
      <w:r w:rsidRPr="00C327BA">
        <w:t>) realizados en la región.</w:t>
      </w:r>
    </w:p>
    <w:p w:rsidR="00D6541C" w:rsidRPr="00C327BA" w:rsidRDefault="00E15DC1" w:rsidP="00421E11">
      <w:pPr>
        <w:pStyle w:val="Ttulo3"/>
      </w:pPr>
      <w:bookmarkStart w:id="78" w:name="_Toc3451876"/>
      <w:bookmarkStart w:id="79" w:name="_Toc23132518"/>
      <w:r>
        <w:rPr>
          <w:rFonts w:eastAsiaTheme="minorHAnsi"/>
        </w:rPr>
        <w:t xml:space="preserve">3.4.4. </w:t>
      </w:r>
      <w:proofErr w:type="spellStart"/>
      <w:r w:rsidRPr="00C327BA">
        <w:rPr>
          <w:rFonts w:eastAsiaTheme="minorHAnsi"/>
        </w:rPr>
        <w:t>Hidrologia</w:t>
      </w:r>
      <w:bookmarkEnd w:id="78"/>
      <w:bookmarkEnd w:id="79"/>
      <w:proofErr w:type="spellEnd"/>
    </w:p>
    <w:p w:rsidR="00D6541C" w:rsidRDefault="00D6541C" w:rsidP="00E15DC1">
      <w:r w:rsidRPr="00C327BA">
        <w:t>En el área de jurisdicción de la CDMB las concesiones de agua superficial otorgada en las diferentes cuencas hidrográficas que se encuentran vigentes en los últimos 10 años, para los diferentes usos, ascienden a 17.725,5125 litros/</w:t>
      </w:r>
      <w:proofErr w:type="spellStart"/>
      <w:r w:rsidRPr="00C327BA">
        <w:t>seg</w:t>
      </w:r>
      <w:proofErr w:type="spellEnd"/>
      <w:r w:rsidRPr="00C327BA">
        <w:t xml:space="preserve">. (17.726m³/ser.), otorgados en 515 concesiones; sin embargo, este valor se encuentra muy lejos del valor referido en los diferentes </w:t>
      </w:r>
      <w:proofErr w:type="spellStart"/>
      <w:r w:rsidRPr="00C327BA">
        <w:t>POMCA’s</w:t>
      </w:r>
      <w:proofErr w:type="spellEnd"/>
      <w:r w:rsidRPr="00C327BA">
        <w:t xml:space="preserve"> (1.391x108m</w:t>
      </w:r>
      <w:r w:rsidRPr="00EA38AE">
        <w:rPr>
          <w:vertAlign w:val="superscript"/>
        </w:rPr>
        <w:t>3</w:t>
      </w:r>
      <w:r w:rsidRPr="00C327BA">
        <w:t xml:space="preserve"> /año), lo cual indica que más del 99% de caudal relacionado en los </w:t>
      </w:r>
      <w:proofErr w:type="spellStart"/>
      <w:r w:rsidRPr="00C327BA">
        <w:t>POMCA’s</w:t>
      </w:r>
      <w:proofErr w:type="spellEnd"/>
      <w:r w:rsidRPr="00C327BA">
        <w:t xml:space="preserve"> está siendo utilizado sin las correspondientes concesiones. </w:t>
      </w:r>
    </w:p>
    <w:p w:rsidR="00D6541C" w:rsidRDefault="00421E11" w:rsidP="00427FB6">
      <w:pPr>
        <w:pStyle w:val="Epgrafe"/>
      </w:pPr>
      <w:bookmarkStart w:id="80" w:name="_Hlk3281106"/>
      <w:bookmarkStart w:id="81" w:name="_Toc23132558"/>
      <w:r>
        <w:t xml:space="preserve">Tabla </w:t>
      </w:r>
      <w:fldSimple w:instr=" SEQ Tabla \* ARABIC ">
        <w:r w:rsidR="00EC3D13">
          <w:rPr>
            <w:noProof/>
          </w:rPr>
          <w:t>7</w:t>
        </w:r>
      </w:fldSimple>
      <w:r>
        <w:t xml:space="preserve">. </w:t>
      </w:r>
      <w:r w:rsidR="00D6541C" w:rsidRPr="00C327BA">
        <w:t>Total de agua Concesionada en la Región CDMB</w:t>
      </w:r>
      <w:bookmarkEnd w:id="81"/>
    </w:p>
    <w:tbl>
      <w:tblPr>
        <w:tblStyle w:val="Tablaconcuadrcula"/>
        <w:tblW w:w="0" w:type="auto"/>
        <w:tblInd w:w="360" w:type="dxa"/>
        <w:tblLook w:val="04A0" w:firstRow="1" w:lastRow="0" w:firstColumn="1" w:lastColumn="0" w:noHBand="0" w:noVBand="1"/>
      </w:tblPr>
      <w:tblGrid>
        <w:gridCol w:w="2996"/>
        <w:gridCol w:w="2981"/>
        <w:gridCol w:w="3001"/>
      </w:tblGrid>
      <w:tr w:rsidR="008A0277" w:rsidRPr="008A0277" w:rsidTr="008A0277">
        <w:tc>
          <w:tcPr>
            <w:tcW w:w="2996" w:type="dxa"/>
            <w:shd w:val="clear" w:color="auto" w:fill="C2D69B" w:themeFill="accent3" w:themeFillTint="99"/>
          </w:tcPr>
          <w:p w:rsidR="008A0277" w:rsidRPr="008A0277" w:rsidRDefault="008A0277" w:rsidP="008A0277">
            <w:pPr>
              <w:autoSpaceDE w:val="0"/>
              <w:autoSpaceDN w:val="0"/>
              <w:adjustRightInd w:val="0"/>
              <w:jc w:val="center"/>
              <w:rPr>
                <w:rFonts w:cs="Arial"/>
                <w:b/>
                <w:sz w:val="20"/>
                <w:szCs w:val="20"/>
              </w:rPr>
            </w:pPr>
            <w:r w:rsidRPr="008A0277">
              <w:rPr>
                <w:rFonts w:cs="Arial"/>
                <w:b/>
                <w:sz w:val="20"/>
                <w:szCs w:val="20"/>
              </w:rPr>
              <w:t>Municipio</w:t>
            </w:r>
          </w:p>
        </w:tc>
        <w:tc>
          <w:tcPr>
            <w:tcW w:w="2981" w:type="dxa"/>
            <w:shd w:val="clear" w:color="auto" w:fill="C2D69B" w:themeFill="accent3" w:themeFillTint="99"/>
          </w:tcPr>
          <w:p w:rsidR="008A0277" w:rsidRPr="008A0277" w:rsidRDefault="008A0277" w:rsidP="008A0277">
            <w:pPr>
              <w:autoSpaceDE w:val="0"/>
              <w:autoSpaceDN w:val="0"/>
              <w:adjustRightInd w:val="0"/>
              <w:jc w:val="center"/>
              <w:rPr>
                <w:rFonts w:cs="Arial"/>
                <w:b/>
                <w:sz w:val="20"/>
                <w:szCs w:val="20"/>
              </w:rPr>
            </w:pPr>
            <w:r w:rsidRPr="008A0277">
              <w:rPr>
                <w:rFonts w:cs="Arial"/>
                <w:b/>
                <w:sz w:val="20"/>
                <w:szCs w:val="20"/>
              </w:rPr>
              <w:t>Usuarios (No)</w:t>
            </w:r>
          </w:p>
        </w:tc>
        <w:tc>
          <w:tcPr>
            <w:tcW w:w="3001" w:type="dxa"/>
            <w:shd w:val="clear" w:color="auto" w:fill="C2D69B" w:themeFill="accent3" w:themeFillTint="99"/>
          </w:tcPr>
          <w:p w:rsidR="008A0277" w:rsidRPr="008A0277" w:rsidRDefault="008A0277" w:rsidP="008A0277">
            <w:pPr>
              <w:autoSpaceDE w:val="0"/>
              <w:autoSpaceDN w:val="0"/>
              <w:adjustRightInd w:val="0"/>
              <w:jc w:val="center"/>
              <w:rPr>
                <w:rFonts w:cs="Arial"/>
                <w:b/>
                <w:sz w:val="20"/>
                <w:szCs w:val="20"/>
              </w:rPr>
            </w:pPr>
            <w:r w:rsidRPr="008A0277">
              <w:rPr>
                <w:rFonts w:cs="Arial"/>
                <w:b/>
                <w:sz w:val="20"/>
                <w:szCs w:val="20"/>
              </w:rPr>
              <w:t>Caudal concesionado (L/</w:t>
            </w:r>
            <w:proofErr w:type="spellStart"/>
            <w:r w:rsidRPr="008A0277">
              <w:rPr>
                <w:rFonts w:cs="Arial"/>
                <w:b/>
                <w:sz w:val="20"/>
                <w:szCs w:val="20"/>
              </w:rPr>
              <w:t>seg</w:t>
            </w:r>
            <w:proofErr w:type="spellEnd"/>
            <w:r w:rsidRPr="008A0277">
              <w:rPr>
                <w:rFonts w:cs="Arial"/>
                <w:b/>
                <w:sz w:val="20"/>
                <w:szCs w:val="20"/>
              </w:rPr>
              <w:t>)</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Vetas</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10</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36,2249</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California</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13</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50,8516</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proofErr w:type="spellStart"/>
            <w:r>
              <w:rPr>
                <w:rFonts w:cs="Arial"/>
                <w:sz w:val="20"/>
                <w:szCs w:val="20"/>
              </w:rPr>
              <w:t>Suratá</w:t>
            </w:r>
            <w:proofErr w:type="spellEnd"/>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3</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2,0385</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Matanza</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16</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1,498</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proofErr w:type="spellStart"/>
            <w:r>
              <w:rPr>
                <w:rFonts w:cs="Arial"/>
                <w:sz w:val="20"/>
                <w:szCs w:val="20"/>
              </w:rPr>
              <w:t>Charta</w:t>
            </w:r>
            <w:proofErr w:type="spellEnd"/>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5</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0,3327</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proofErr w:type="spellStart"/>
            <w:r>
              <w:rPr>
                <w:rFonts w:cs="Arial"/>
                <w:sz w:val="20"/>
                <w:szCs w:val="20"/>
              </w:rPr>
              <w:t>Tona</w:t>
            </w:r>
            <w:proofErr w:type="spellEnd"/>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11</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8,2181</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proofErr w:type="spellStart"/>
            <w:r>
              <w:rPr>
                <w:rFonts w:cs="Arial"/>
                <w:sz w:val="20"/>
                <w:szCs w:val="20"/>
              </w:rPr>
              <w:t>Rionegro</w:t>
            </w:r>
            <w:proofErr w:type="spellEnd"/>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140</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116,2501</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El Playón</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13</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35,9547</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Lebrija</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23</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12,6621</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Girón</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77</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14,0474886</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Piedecuesta</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118</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568,0658</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Bucaramanga</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41</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2820,88</w:t>
            </w:r>
          </w:p>
        </w:tc>
      </w:tr>
      <w:tr w:rsidR="008A0277" w:rsidRPr="008A0277" w:rsidTr="008A0277">
        <w:tc>
          <w:tcPr>
            <w:tcW w:w="2996" w:type="dxa"/>
            <w:vAlign w:val="center"/>
          </w:tcPr>
          <w:p w:rsidR="008A0277" w:rsidRPr="008A0277" w:rsidRDefault="008A0277" w:rsidP="008A0277">
            <w:pPr>
              <w:autoSpaceDE w:val="0"/>
              <w:autoSpaceDN w:val="0"/>
              <w:adjustRightInd w:val="0"/>
              <w:jc w:val="left"/>
              <w:rPr>
                <w:rFonts w:cs="Arial"/>
                <w:sz w:val="20"/>
                <w:szCs w:val="20"/>
              </w:rPr>
            </w:pPr>
            <w:r>
              <w:rPr>
                <w:rFonts w:cs="Arial"/>
                <w:sz w:val="20"/>
                <w:szCs w:val="20"/>
              </w:rPr>
              <w:t>Floridablanca</w:t>
            </w:r>
          </w:p>
        </w:tc>
        <w:tc>
          <w:tcPr>
            <w:tcW w:w="2981" w:type="dxa"/>
            <w:vAlign w:val="center"/>
          </w:tcPr>
          <w:p w:rsidR="008A0277" w:rsidRPr="008A0277" w:rsidRDefault="008A0277" w:rsidP="008A0277">
            <w:pPr>
              <w:autoSpaceDE w:val="0"/>
              <w:autoSpaceDN w:val="0"/>
              <w:adjustRightInd w:val="0"/>
              <w:jc w:val="center"/>
              <w:rPr>
                <w:rFonts w:cs="Arial"/>
                <w:sz w:val="20"/>
                <w:szCs w:val="20"/>
              </w:rPr>
            </w:pPr>
            <w:r>
              <w:rPr>
                <w:rFonts w:cs="Arial"/>
                <w:sz w:val="20"/>
                <w:szCs w:val="20"/>
              </w:rPr>
              <w:t>45</w:t>
            </w:r>
          </w:p>
        </w:tc>
        <w:tc>
          <w:tcPr>
            <w:tcW w:w="3001" w:type="dxa"/>
            <w:vAlign w:val="center"/>
          </w:tcPr>
          <w:p w:rsidR="008A0277" w:rsidRPr="008A0277" w:rsidRDefault="008A0277" w:rsidP="008A0277">
            <w:pPr>
              <w:autoSpaceDE w:val="0"/>
              <w:autoSpaceDN w:val="0"/>
              <w:adjustRightInd w:val="0"/>
              <w:jc w:val="right"/>
              <w:rPr>
                <w:rFonts w:cs="Arial"/>
                <w:sz w:val="20"/>
                <w:szCs w:val="20"/>
              </w:rPr>
            </w:pPr>
            <w:r>
              <w:rPr>
                <w:rFonts w:cs="Arial"/>
                <w:sz w:val="20"/>
                <w:szCs w:val="20"/>
              </w:rPr>
              <w:t>25,0456</w:t>
            </w:r>
          </w:p>
        </w:tc>
      </w:tr>
      <w:tr w:rsidR="008A0277" w:rsidRPr="008A0277" w:rsidTr="008A0277">
        <w:tc>
          <w:tcPr>
            <w:tcW w:w="2996" w:type="dxa"/>
            <w:vAlign w:val="center"/>
          </w:tcPr>
          <w:p w:rsidR="008A0277" w:rsidRPr="008A0277" w:rsidRDefault="008A0277" w:rsidP="008A0277">
            <w:pPr>
              <w:autoSpaceDE w:val="0"/>
              <w:autoSpaceDN w:val="0"/>
              <w:adjustRightInd w:val="0"/>
              <w:jc w:val="center"/>
              <w:rPr>
                <w:rFonts w:cs="Arial"/>
                <w:b/>
                <w:sz w:val="20"/>
                <w:szCs w:val="20"/>
              </w:rPr>
            </w:pPr>
            <w:r w:rsidRPr="008A0277">
              <w:rPr>
                <w:rFonts w:cs="Arial"/>
                <w:b/>
                <w:sz w:val="20"/>
                <w:szCs w:val="20"/>
              </w:rPr>
              <w:t>Total</w:t>
            </w:r>
          </w:p>
        </w:tc>
        <w:tc>
          <w:tcPr>
            <w:tcW w:w="2981" w:type="dxa"/>
            <w:vAlign w:val="center"/>
          </w:tcPr>
          <w:p w:rsidR="008A0277" w:rsidRPr="008A0277" w:rsidRDefault="008A0277" w:rsidP="008A0277">
            <w:pPr>
              <w:autoSpaceDE w:val="0"/>
              <w:autoSpaceDN w:val="0"/>
              <w:adjustRightInd w:val="0"/>
              <w:jc w:val="center"/>
              <w:rPr>
                <w:rFonts w:cs="Arial"/>
                <w:b/>
                <w:sz w:val="20"/>
                <w:szCs w:val="20"/>
              </w:rPr>
            </w:pPr>
            <w:r>
              <w:rPr>
                <w:rFonts w:cs="Arial"/>
                <w:b/>
                <w:sz w:val="20"/>
                <w:szCs w:val="20"/>
              </w:rPr>
              <w:t>515</w:t>
            </w:r>
          </w:p>
        </w:tc>
        <w:tc>
          <w:tcPr>
            <w:tcW w:w="3001" w:type="dxa"/>
            <w:vAlign w:val="center"/>
          </w:tcPr>
          <w:p w:rsidR="008A0277" w:rsidRPr="008A0277" w:rsidRDefault="008A0277" w:rsidP="008A0277">
            <w:pPr>
              <w:autoSpaceDE w:val="0"/>
              <w:autoSpaceDN w:val="0"/>
              <w:adjustRightInd w:val="0"/>
              <w:jc w:val="center"/>
              <w:rPr>
                <w:rFonts w:cs="Arial"/>
                <w:b/>
                <w:sz w:val="20"/>
                <w:szCs w:val="20"/>
              </w:rPr>
            </w:pPr>
            <w:r>
              <w:rPr>
                <w:rFonts w:cs="Arial"/>
                <w:b/>
                <w:sz w:val="20"/>
                <w:szCs w:val="20"/>
              </w:rPr>
              <w:t>17.725,50996</w:t>
            </w:r>
          </w:p>
        </w:tc>
      </w:tr>
    </w:tbl>
    <w:bookmarkEnd w:id="80"/>
    <w:p w:rsidR="00D6541C" w:rsidRPr="00C327BA" w:rsidRDefault="00D6541C" w:rsidP="00AB5ACE">
      <w:pPr>
        <w:autoSpaceDE w:val="0"/>
        <w:autoSpaceDN w:val="0"/>
        <w:adjustRightInd w:val="0"/>
        <w:ind w:left="360"/>
        <w:contextualSpacing/>
        <w:jc w:val="center"/>
        <w:rPr>
          <w:rFonts w:eastAsiaTheme="minorHAnsi" w:cs="Arial"/>
          <w:sz w:val="18"/>
          <w:szCs w:val="18"/>
          <w:lang w:val="es-ES_tradnl"/>
        </w:rPr>
      </w:pPr>
      <w:r w:rsidRPr="00C327BA">
        <w:rPr>
          <w:rFonts w:eastAsiaTheme="minorHAnsi" w:cs="Arial"/>
          <w:sz w:val="18"/>
          <w:szCs w:val="18"/>
          <w:lang w:val="es-ES_tradnl"/>
        </w:rPr>
        <w:t>Fuente. CDMB</w:t>
      </w:r>
    </w:p>
    <w:p w:rsidR="00D6541C" w:rsidRDefault="00E15DC1" w:rsidP="008A0277">
      <w:pPr>
        <w:pStyle w:val="Ttulo3"/>
      </w:pPr>
      <w:bookmarkStart w:id="82" w:name="_Toc3451877"/>
      <w:bookmarkStart w:id="83" w:name="_Toc23132519"/>
      <w:r>
        <w:rPr>
          <w:rFonts w:eastAsiaTheme="minorHAnsi"/>
        </w:rPr>
        <w:t xml:space="preserve">3.4.5. </w:t>
      </w:r>
      <w:proofErr w:type="spellStart"/>
      <w:r w:rsidRPr="00C327BA">
        <w:rPr>
          <w:rFonts w:eastAsiaTheme="minorHAnsi"/>
        </w:rPr>
        <w:t>Hidrogeologia</w:t>
      </w:r>
      <w:bookmarkEnd w:id="82"/>
      <w:bookmarkEnd w:id="83"/>
      <w:proofErr w:type="spellEnd"/>
    </w:p>
    <w:p w:rsidR="00D6541C" w:rsidRPr="00C327BA" w:rsidRDefault="00D6541C" w:rsidP="00306207">
      <w:pPr>
        <w:pStyle w:val="Prrafodelista"/>
        <w:numPr>
          <w:ilvl w:val="0"/>
          <w:numId w:val="26"/>
        </w:numPr>
        <w:autoSpaceDE w:val="0"/>
        <w:autoSpaceDN w:val="0"/>
        <w:adjustRightInd w:val="0"/>
        <w:rPr>
          <w:rFonts w:eastAsiaTheme="minorHAnsi" w:cs="Arial"/>
          <w:b/>
          <w:lang w:val="es-ES_tradnl"/>
        </w:rPr>
      </w:pPr>
      <w:r w:rsidRPr="00C327BA">
        <w:rPr>
          <w:rFonts w:cs="Arial"/>
          <w:b/>
        </w:rPr>
        <w:t xml:space="preserve">Municipio </w:t>
      </w:r>
      <w:proofErr w:type="spellStart"/>
      <w:r>
        <w:rPr>
          <w:rFonts w:cs="Arial"/>
          <w:b/>
        </w:rPr>
        <w:t>Charta</w:t>
      </w:r>
      <w:proofErr w:type="spellEnd"/>
    </w:p>
    <w:p w:rsidR="00D6541C" w:rsidRPr="00C327BA" w:rsidRDefault="00D6541C" w:rsidP="00E15DC1">
      <w:r w:rsidRPr="00C327BA">
        <w:t>El agua, como elemento constituyente del sistema natural, cumple un papel muy importante dentro de los procesos de evolución del mismo.</w:t>
      </w:r>
      <w:r w:rsidR="007B1CC8">
        <w:t xml:space="preserve"> </w:t>
      </w:r>
      <w:r w:rsidRPr="00C327BA">
        <w:t>La Hidrogeología, explica la dinámica de este elemento en relación con los diferentes tipos de rocas de la corteza terrestre dentro de los conceptos de ciclo hidrológico, que contempla procesos como: Precipitación, evapotranspiración, infiltración, escorrentía, y cambio de almacenamiento.</w:t>
      </w:r>
    </w:p>
    <w:p w:rsidR="00D6541C" w:rsidRDefault="00D6541C" w:rsidP="00E15DC1">
      <w:r w:rsidRPr="00C327BA">
        <w:t>Al precipitarse el agua a la superficie terrestre, en forma de lluvia, una parte de esta viaja sobre la misma (agua superficial) y otra se infiltra hacia el interior del suelo en las rocas de la corteza (agua subterránea), formando acuíferos o almacenes que pueden ser aprovechados por el hombre. La calidad de estos almacenes de agua depende de factores como: la porosidad y la permeabilidad de las rocas y dependiendo del uso para el cual se requieran es importante analizar su composición química, dureza, contenido de material orgánico, etc. (que miden la calidad o grado de potabilidad) de los acuíferos.</w:t>
      </w:r>
    </w:p>
    <w:p w:rsidR="00D6541C" w:rsidRDefault="00D6541C" w:rsidP="00E15DC1">
      <w:r w:rsidRPr="00C327BA">
        <w:t>El agua subterránea no sólo es una fuente de abastecimiento de dicho recurso,</w:t>
      </w:r>
      <w:r w:rsidR="007B1CC8">
        <w:t xml:space="preserve"> </w:t>
      </w:r>
      <w:r w:rsidRPr="00C327BA">
        <w:t>sino que esta, directamente relacionada con la estabilidad del terreno, siendo una de las causas detonantes de los movimientos en masa, pues al circular dentro del interior de los suelos y rocas crea presiones en las partículas que los conforman, disminuyendo la presión efectiva de estas y su resistencia al corte, esto significa un desequilibrio en su composición natural,</w:t>
      </w:r>
      <w:r w:rsidR="007B1CC8">
        <w:t xml:space="preserve"> </w:t>
      </w:r>
      <w:r w:rsidRPr="00C327BA">
        <w:t>que conlleva a la desestabilización de los materiales.</w:t>
      </w:r>
    </w:p>
    <w:p w:rsidR="00314A6E" w:rsidRDefault="00314A6E">
      <w:pPr>
        <w:jc w:val="left"/>
        <w:rPr>
          <w:rFonts w:cs="Arial"/>
          <w:b/>
        </w:rPr>
      </w:pPr>
      <w:r>
        <w:rPr>
          <w:rFonts w:cs="Arial"/>
          <w:b/>
        </w:rPr>
        <w:br w:type="page"/>
      </w:r>
    </w:p>
    <w:p w:rsidR="00D6541C" w:rsidRPr="00E15DC1" w:rsidRDefault="00D6541C" w:rsidP="00E15DC1">
      <w:pPr>
        <w:pStyle w:val="Prrafodelista"/>
        <w:numPr>
          <w:ilvl w:val="0"/>
          <w:numId w:val="72"/>
        </w:numPr>
        <w:rPr>
          <w:rFonts w:cs="Arial"/>
          <w:b/>
        </w:rPr>
      </w:pPr>
      <w:r w:rsidRPr="00E15DC1">
        <w:rPr>
          <w:rFonts w:cs="Arial"/>
          <w:b/>
        </w:rPr>
        <w:lastRenderedPageBreak/>
        <w:t>Caracterización hidrogeológica de las formaciones</w:t>
      </w:r>
    </w:p>
    <w:p w:rsidR="00D6541C" w:rsidRDefault="00D6541C" w:rsidP="00E15DC1">
      <w:r w:rsidRPr="00C327BA">
        <w:t xml:space="preserve">En la caracterización hidrogeológica de las rocas </w:t>
      </w:r>
      <w:proofErr w:type="spellStart"/>
      <w:r w:rsidRPr="00C327BA">
        <w:t>aflorantes</w:t>
      </w:r>
      <w:proofErr w:type="spellEnd"/>
      <w:r w:rsidRPr="00C327BA">
        <w:t>, se tuvo en cuenta un criterio cualitativo, basado en el análisis de la litología y el grado de permeabilidad observado en campo; asignando grados bajo y alto de permeabilidad relativa así:</w:t>
      </w:r>
    </w:p>
    <w:p w:rsidR="00D6541C" w:rsidRPr="00E15DC1" w:rsidRDefault="00D6541C" w:rsidP="00E15DC1">
      <w:pPr>
        <w:pStyle w:val="Prrafodelista"/>
        <w:numPr>
          <w:ilvl w:val="0"/>
          <w:numId w:val="72"/>
        </w:numPr>
        <w:rPr>
          <w:rFonts w:cs="Arial"/>
          <w:b/>
        </w:rPr>
      </w:pPr>
      <w:bookmarkStart w:id="84" w:name="_Toc3277381"/>
      <w:bookmarkStart w:id="85" w:name="_Toc3277467"/>
      <w:r w:rsidRPr="00E15DC1">
        <w:rPr>
          <w:rFonts w:cs="Arial"/>
          <w:b/>
        </w:rPr>
        <w:t>Permeabilidad Baja</w:t>
      </w:r>
      <w:bookmarkEnd w:id="84"/>
      <w:bookmarkEnd w:id="85"/>
    </w:p>
    <w:p w:rsidR="00D6541C" w:rsidRPr="00C327BA" w:rsidRDefault="00D6541C" w:rsidP="00E15DC1">
      <w:r w:rsidRPr="00C327BA">
        <w:t xml:space="preserve">Las rocas metamórficas del Neis de Bucaramanga, Formación Silgará y </w:t>
      </w:r>
      <w:proofErr w:type="spellStart"/>
      <w:r w:rsidRPr="00C327BA">
        <w:t>Ortoneis</w:t>
      </w:r>
      <w:proofErr w:type="spellEnd"/>
      <w:r w:rsidRPr="00C327BA">
        <w:t xml:space="preserve"> y las rocas </w:t>
      </w:r>
      <w:proofErr w:type="spellStart"/>
      <w:r w:rsidRPr="00C327BA">
        <w:t>Igneas</w:t>
      </w:r>
      <w:proofErr w:type="spellEnd"/>
      <w:r w:rsidRPr="00C327BA">
        <w:t xml:space="preserve"> del Plutón de Páramo Rico, la </w:t>
      </w:r>
      <w:proofErr w:type="spellStart"/>
      <w:r w:rsidRPr="00C327BA">
        <w:t>Cuarzomonzonita</w:t>
      </w:r>
      <w:proofErr w:type="spellEnd"/>
      <w:r w:rsidRPr="00C327BA">
        <w:t xml:space="preserve"> de la Corcova y los demás cuerpos graníticos de poca extensión, </w:t>
      </w:r>
      <w:proofErr w:type="spellStart"/>
      <w:r w:rsidRPr="00C327BA">
        <w:t>aflorantes</w:t>
      </w:r>
      <w:proofErr w:type="spellEnd"/>
      <w:r w:rsidRPr="00C327BA">
        <w:t xml:space="preserve"> en la zona de estudio, por su estructura cristalina compacta no presentan porosidad primaria, constituyéndose como materiales impermeables.</w:t>
      </w:r>
    </w:p>
    <w:p w:rsidR="00D6541C" w:rsidRPr="00C327BA" w:rsidRDefault="00D6541C" w:rsidP="00E15DC1">
      <w:r w:rsidRPr="00C327BA">
        <w:t xml:space="preserve">Esto significa que su potencialidad como almacenador de agua subterránea es baja, y en su defecto la posibilidad como acuífero estaría dada eventualmente por porosidad secundaria debido al </w:t>
      </w:r>
      <w:proofErr w:type="spellStart"/>
      <w:r w:rsidRPr="00C327BA">
        <w:t>fracturamiento</w:t>
      </w:r>
      <w:proofErr w:type="spellEnd"/>
      <w:r w:rsidRPr="00C327BA">
        <w:t>.</w:t>
      </w:r>
    </w:p>
    <w:p w:rsidR="00D6541C" w:rsidRDefault="00D6541C" w:rsidP="00E15DC1">
      <w:r w:rsidRPr="00C327BA">
        <w:t xml:space="preserve">Las formaciones Bocas, Girón y Jordán presentan pocas posibilidades de transmitir y almacenar agua debido a su tendencia </w:t>
      </w:r>
      <w:proofErr w:type="spellStart"/>
      <w:r w:rsidRPr="00C327BA">
        <w:t>lutítica</w:t>
      </w:r>
      <w:proofErr w:type="spellEnd"/>
      <w:r w:rsidRPr="00C327BA">
        <w:t xml:space="preserve"> y alto grado de cementación y compactación en los niveles de materiales más gruesos.</w:t>
      </w:r>
    </w:p>
    <w:p w:rsidR="00D6541C" w:rsidRDefault="00D6541C" w:rsidP="00E15DC1">
      <w:r w:rsidRPr="00C327BA">
        <w:t xml:space="preserve">Las rocas cretáceas correspondientes a las formaciones Tambor (nivel arcilloso), Paja, </w:t>
      </w:r>
      <w:proofErr w:type="spellStart"/>
      <w:r w:rsidRPr="00C327BA">
        <w:t>Simití</w:t>
      </w:r>
      <w:proofErr w:type="spellEnd"/>
      <w:r w:rsidRPr="00C327BA">
        <w:t xml:space="preserve"> y La Luna, compuestas principalmente por sedimentos muy finos son de carácter impermeable, por lo tanto presenta pocas posibilidades como acuífero dada la baja </w:t>
      </w:r>
      <w:proofErr w:type="spellStart"/>
      <w:r w:rsidRPr="00C327BA">
        <w:t>transmisividad</w:t>
      </w:r>
      <w:proofErr w:type="spellEnd"/>
      <w:r w:rsidRPr="00C327BA">
        <w:t xml:space="preserve"> del agua.</w:t>
      </w:r>
    </w:p>
    <w:p w:rsidR="00D6541C" w:rsidRDefault="00D6541C" w:rsidP="00E15DC1">
      <w:r w:rsidRPr="00C327BA">
        <w:t xml:space="preserve">Las formaciones Tablazo y </w:t>
      </w:r>
      <w:proofErr w:type="spellStart"/>
      <w:r w:rsidRPr="00C327BA">
        <w:t>Umir</w:t>
      </w:r>
      <w:proofErr w:type="spellEnd"/>
      <w:r w:rsidRPr="00C327BA">
        <w:t xml:space="preserve"> (nivel arenoso </w:t>
      </w:r>
      <w:proofErr w:type="spellStart"/>
      <w:r w:rsidRPr="00C327BA">
        <w:t>limolítico</w:t>
      </w:r>
      <w:proofErr w:type="spellEnd"/>
      <w:r w:rsidRPr="00C327BA">
        <w:t>), presentan niveles arenosos, muy compactos lo cual reduce sus posibilidades como acuífero, y localmente pueden presentar potencialidad por porosidad secundaria.</w:t>
      </w:r>
    </w:p>
    <w:p w:rsidR="00D6541C" w:rsidRPr="00C327BA" w:rsidRDefault="00D6541C" w:rsidP="00E15DC1">
      <w:pPr>
        <w:pStyle w:val="Sangra2detindependiente"/>
        <w:numPr>
          <w:ilvl w:val="0"/>
          <w:numId w:val="72"/>
        </w:numPr>
        <w:spacing w:line="240" w:lineRule="auto"/>
        <w:contextualSpacing/>
        <w:rPr>
          <w:rFonts w:cs="Arial"/>
        </w:rPr>
      </w:pPr>
      <w:r w:rsidRPr="00C327BA">
        <w:rPr>
          <w:rFonts w:cs="Arial"/>
          <w:b/>
        </w:rPr>
        <w:t>Permeabilidad Alta</w:t>
      </w:r>
    </w:p>
    <w:p w:rsidR="00D6541C" w:rsidRPr="00C327BA" w:rsidRDefault="00D6541C" w:rsidP="00E15DC1">
      <w:r w:rsidRPr="00C327BA">
        <w:t xml:space="preserve">El nivel superior de la Formación Tambor presenta buena permeabilidad dado su carácter arenoso y </w:t>
      </w:r>
      <w:proofErr w:type="spellStart"/>
      <w:r w:rsidRPr="00C327BA">
        <w:t>conglomerático</w:t>
      </w:r>
      <w:proofErr w:type="spellEnd"/>
      <w:r w:rsidRPr="00C327BA">
        <w:t>, pudiéndose constituir en los sectores donde aflora, como una zona de recarga de acuíferos.</w:t>
      </w:r>
    </w:p>
    <w:p w:rsidR="00D6541C" w:rsidRDefault="00D6541C" w:rsidP="00E15DC1">
      <w:r w:rsidRPr="00C327BA">
        <w:t xml:space="preserve">Los niveles calcáreos de las formaciones Tablazo, Rosa Blanca y </w:t>
      </w:r>
      <w:proofErr w:type="spellStart"/>
      <w:r w:rsidRPr="00C327BA">
        <w:t>Umir</w:t>
      </w:r>
      <w:proofErr w:type="spellEnd"/>
      <w:r w:rsidRPr="00C327BA">
        <w:t xml:space="preserve">, presentan porosidad secundaria por </w:t>
      </w:r>
      <w:proofErr w:type="spellStart"/>
      <w:r w:rsidRPr="00C327BA">
        <w:t>fracturamiento</w:t>
      </w:r>
      <w:proofErr w:type="spellEnd"/>
      <w:r w:rsidRPr="00C327BA">
        <w:t xml:space="preserve"> y disolución, permitiendo caracterizarlos como potenciales áreas de recarga, en las zonas de afloramiento.</w:t>
      </w:r>
    </w:p>
    <w:p w:rsidR="00D6541C" w:rsidRPr="00C327BA" w:rsidRDefault="00D6541C" w:rsidP="00306207">
      <w:pPr>
        <w:pStyle w:val="Prrafodelista"/>
        <w:numPr>
          <w:ilvl w:val="0"/>
          <w:numId w:val="26"/>
        </w:numPr>
        <w:rPr>
          <w:rFonts w:cs="Arial"/>
        </w:rPr>
      </w:pPr>
      <w:r w:rsidRPr="00C327BA">
        <w:rPr>
          <w:rFonts w:cs="Arial"/>
          <w:b/>
        </w:rPr>
        <w:t>Municipio el Playón</w:t>
      </w:r>
    </w:p>
    <w:p w:rsidR="00D6541C" w:rsidRDefault="00D6541C" w:rsidP="00E15DC1">
      <w:r w:rsidRPr="00C327BA">
        <w:t xml:space="preserve">Situado en la cuenca del río Lebrija, se clasificaron 8 microcuencas a saber: Silgará, </w:t>
      </w:r>
      <w:proofErr w:type="spellStart"/>
      <w:r w:rsidRPr="00C327BA">
        <w:t>Cachirí</w:t>
      </w:r>
      <w:proofErr w:type="spellEnd"/>
      <w:r w:rsidRPr="00C327BA">
        <w:t xml:space="preserve">, La Naranjera, La </w:t>
      </w:r>
      <w:proofErr w:type="spellStart"/>
      <w:r w:rsidRPr="00C327BA">
        <w:t>Negreña</w:t>
      </w:r>
      <w:proofErr w:type="spellEnd"/>
      <w:r w:rsidRPr="00C327BA">
        <w:t xml:space="preserve">, La Sardina, El Pino, El Playón y La Tigra. Al unirse el río </w:t>
      </w:r>
      <w:proofErr w:type="spellStart"/>
      <w:r w:rsidRPr="00C327BA">
        <w:t>Cachirí</w:t>
      </w:r>
      <w:proofErr w:type="spellEnd"/>
      <w:r w:rsidRPr="00C327BA">
        <w:t xml:space="preserve"> y el río </w:t>
      </w:r>
      <w:proofErr w:type="spellStart"/>
      <w:r w:rsidRPr="00C327BA">
        <w:t>Playonero</w:t>
      </w:r>
      <w:proofErr w:type="spellEnd"/>
      <w:r w:rsidRPr="00C327BA">
        <w:t xml:space="preserve"> conforman el río </w:t>
      </w:r>
      <w:proofErr w:type="spellStart"/>
      <w:r w:rsidRPr="00C327BA">
        <w:t>Cachíra</w:t>
      </w:r>
      <w:proofErr w:type="spellEnd"/>
      <w:r w:rsidRPr="00C327BA">
        <w:t xml:space="preserve"> del Sur.</w:t>
      </w:r>
    </w:p>
    <w:p w:rsidR="00D6541C" w:rsidRPr="00C327BA" w:rsidRDefault="00D6541C" w:rsidP="00E15DC1">
      <w:pPr>
        <w:rPr>
          <w:b/>
        </w:rPr>
      </w:pPr>
      <w:r w:rsidRPr="00C327BA">
        <w:t xml:space="preserve">Los drenajes del Playón en su gran mayoría son afluentes del río Playón perteneciente a la </w:t>
      </w:r>
      <w:proofErr w:type="spellStart"/>
      <w:r w:rsidRPr="00C327BA">
        <w:t>Subcuenca</w:t>
      </w:r>
      <w:proofErr w:type="spellEnd"/>
      <w:r w:rsidRPr="00C327BA">
        <w:t xml:space="preserve"> del río </w:t>
      </w:r>
      <w:proofErr w:type="spellStart"/>
      <w:r w:rsidRPr="00C327BA">
        <w:t>Cachíra</w:t>
      </w:r>
      <w:proofErr w:type="spellEnd"/>
      <w:r w:rsidRPr="00C327BA">
        <w:t xml:space="preserve"> que hace parte de la cuenca de Lebrija según informe Plan de Gestión Ambiental de la C.D.M.B</w:t>
      </w:r>
      <w:r w:rsidR="005A7EDD">
        <w:t>.</w:t>
      </w:r>
    </w:p>
    <w:p w:rsidR="00D6541C" w:rsidRPr="00C327BA" w:rsidRDefault="00D6541C" w:rsidP="00E15DC1">
      <w:pPr>
        <w:rPr>
          <w:szCs w:val="22"/>
        </w:rPr>
      </w:pPr>
      <w:r w:rsidRPr="00C327BA">
        <w:rPr>
          <w:szCs w:val="22"/>
        </w:rPr>
        <w:t>Se caracterizaron ocho (8) microcuencas para su análisis y manejo a saber: La del Río Silgará,</w:t>
      </w:r>
      <w:r w:rsidR="007B1CC8">
        <w:rPr>
          <w:szCs w:val="22"/>
        </w:rPr>
        <w:t xml:space="preserve"> </w:t>
      </w:r>
      <w:r w:rsidRPr="00C327BA">
        <w:rPr>
          <w:szCs w:val="22"/>
        </w:rPr>
        <w:t xml:space="preserve">Río </w:t>
      </w:r>
      <w:proofErr w:type="spellStart"/>
      <w:r w:rsidRPr="00C327BA">
        <w:rPr>
          <w:szCs w:val="22"/>
        </w:rPr>
        <w:t>Cachirí</w:t>
      </w:r>
      <w:proofErr w:type="spellEnd"/>
      <w:r w:rsidRPr="00C327BA">
        <w:rPr>
          <w:szCs w:val="22"/>
        </w:rPr>
        <w:t>,</w:t>
      </w:r>
      <w:r w:rsidR="007B1CC8">
        <w:rPr>
          <w:szCs w:val="22"/>
        </w:rPr>
        <w:t xml:space="preserve"> </w:t>
      </w:r>
      <w:r w:rsidRPr="00C327BA">
        <w:rPr>
          <w:szCs w:val="22"/>
        </w:rPr>
        <w:t xml:space="preserve">Quebrada la Naranjera, Quebrada La </w:t>
      </w:r>
      <w:proofErr w:type="spellStart"/>
      <w:r w:rsidRPr="00C327BA">
        <w:rPr>
          <w:szCs w:val="22"/>
        </w:rPr>
        <w:t>Negreña</w:t>
      </w:r>
      <w:proofErr w:type="spellEnd"/>
      <w:r w:rsidRPr="00C327BA">
        <w:rPr>
          <w:szCs w:val="22"/>
        </w:rPr>
        <w:t>,</w:t>
      </w:r>
      <w:r w:rsidR="007B1CC8">
        <w:rPr>
          <w:szCs w:val="22"/>
        </w:rPr>
        <w:t xml:space="preserve"> </w:t>
      </w:r>
      <w:r w:rsidRPr="00C327BA">
        <w:rPr>
          <w:szCs w:val="22"/>
        </w:rPr>
        <w:t>Quebrada El Pino,</w:t>
      </w:r>
      <w:r w:rsidR="007B1CC8">
        <w:rPr>
          <w:szCs w:val="22"/>
        </w:rPr>
        <w:t xml:space="preserve"> </w:t>
      </w:r>
      <w:r w:rsidRPr="00C327BA">
        <w:rPr>
          <w:szCs w:val="22"/>
        </w:rPr>
        <w:t>Quebrada La Sardina,</w:t>
      </w:r>
      <w:r w:rsidR="007B1CC8">
        <w:rPr>
          <w:szCs w:val="22"/>
        </w:rPr>
        <w:t xml:space="preserve"> </w:t>
      </w:r>
      <w:r w:rsidRPr="00C327BA">
        <w:rPr>
          <w:szCs w:val="22"/>
        </w:rPr>
        <w:t xml:space="preserve">Río El </w:t>
      </w:r>
      <w:proofErr w:type="spellStart"/>
      <w:r w:rsidRPr="00C327BA">
        <w:rPr>
          <w:szCs w:val="22"/>
        </w:rPr>
        <w:t>Playonero</w:t>
      </w:r>
      <w:proofErr w:type="spellEnd"/>
      <w:r w:rsidRPr="00C327BA">
        <w:rPr>
          <w:szCs w:val="22"/>
        </w:rPr>
        <w:t xml:space="preserve"> y río La Tigra.</w:t>
      </w:r>
    </w:p>
    <w:p w:rsidR="00D6541C" w:rsidRPr="00C327BA" w:rsidRDefault="00D6541C" w:rsidP="00E15DC1">
      <w:r w:rsidRPr="00C327BA">
        <w:t>Para la delimitación de estas Microcuencas se tuvieron en cuenta algunos criterios mencionados en el informe del Plan de Gestión Ambiental Regional los cuales son:</w:t>
      </w:r>
    </w:p>
    <w:p w:rsidR="00D6541C" w:rsidRDefault="00D6541C" w:rsidP="00E15DC1">
      <w:r w:rsidRPr="00C327BA">
        <w:t>Delimitación de las Microcuencas con respecto a la homogeneidad, drenaje y el límite natural de divorcio de aguas subordinadas a su extensión.</w:t>
      </w:r>
    </w:p>
    <w:p w:rsidR="00D6541C" w:rsidRPr="00C327BA" w:rsidRDefault="00D6541C" w:rsidP="00306207">
      <w:pPr>
        <w:pStyle w:val="Prrafodelista"/>
        <w:numPr>
          <w:ilvl w:val="0"/>
          <w:numId w:val="26"/>
        </w:numPr>
        <w:jc w:val="left"/>
        <w:rPr>
          <w:rFonts w:cs="Arial"/>
          <w:b/>
        </w:rPr>
      </w:pPr>
      <w:r w:rsidRPr="00C327BA">
        <w:rPr>
          <w:rFonts w:cs="Arial"/>
          <w:b/>
          <w:lang w:val="es-ES_tradnl"/>
        </w:rPr>
        <w:t xml:space="preserve">Municipio </w:t>
      </w:r>
      <w:proofErr w:type="spellStart"/>
      <w:r>
        <w:rPr>
          <w:rFonts w:cs="Arial"/>
          <w:b/>
          <w:lang w:val="es-ES_tradnl"/>
        </w:rPr>
        <w:t>Suratá</w:t>
      </w:r>
      <w:proofErr w:type="spellEnd"/>
    </w:p>
    <w:p w:rsidR="00D6541C" w:rsidRPr="00C327BA" w:rsidRDefault="00D6541C" w:rsidP="00E15DC1">
      <w:r w:rsidRPr="00C327BA">
        <w:t>El</w:t>
      </w:r>
      <w:r w:rsidR="007B1CC8">
        <w:t xml:space="preserve"> </w:t>
      </w:r>
      <w:r w:rsidRPr="00C327BA">
        <w:t xml:space="preserve">municipio está distribuido por </w:t>
      </w:r>
      <w:proofErr w:type="spellStart"/>
      <w:r w:rsidRPr="00C327BA">
        <w:t>subcuencas</w:t>
      </w:r>
      <w:proofErr w:type="spellEnd"/>
      <w:r w:rsidRPr="00C327BA">
        <w:t xml:space="preserve">: Río </w:t>
      </w:r>
      <w:proofErr w:type="spellStart"/>
      <w:r>
        <w:t>Suratá</w:t>
      </w:r>
      <w:proofErr w:type="spellEnd"/>
      <w:r w:rsidRPr="00C327BA">
        <w:t xml:space="preserve"> alto, Río Romerito y Río </w:t>
      </w:r>
      <w:proofErr w:type="spellStart"/>
      <w:r w:rsidRPr="00C327BA">
        <w:t>Cachirí</w:t>
      </w:r>
      <w:proofErr w:type="spellEnd"/>
      <w:r w:rsidRPr="00C327BA">
        <w:t xml:space="preserve">. La </w:t>
      </w:r>
      <w:proofErr w:type="spellStart"/>
      <w:r w:rsidRPr="00C327BA">
        <w:t>subcuenca</w:t>
      </w:r>
      <w:proofErr w:type="spellEnd"/>
      <w:r w:rsidRPr="00C327BA">
        <w:t xml:space="preserve"> del Río </w:t>
      </w:r>
      <w:proofErr w:type="spellStart"/>
      <w:r>
        <w:t>Suratá</w:t>
      </w:r>
      <w:proofErr w:type="spellEnd"/>
      <w:r w:rsidRPr="00C327BA">
        <w:t xml:space="preserve">, la mayor parte del área se ubica dentro del clima frío y su corriente principal se forma por la unión de los ríos de </w:t>
      </w:r>
      <w:proofErr w:type="spellStart"/>
      <w:r>
        <w:t>Suratá</w:t>
      </w:r>
      <w:proofErr w:type="spellEnd"/>
      <w:r w:rsidRPr="00C327BA">
        <w:t xml:space="preserve">, Vetas, California, </w:t>
      </w:r>
      <w:proofErr w:type="spellStart"/>
      <w:r>
        <w:t>Charta</w:t>
      </w:r>
      <w:proofErr w:type="spellEnd"/>
      <w:r w:rsidRPr="00C327BA">
        <w:t xml:space="preserve"> y </w:t>
      </w:r>
      <w:proofErr w:type="spellStart"/>
      <w:r w:rsidRPr="00C327BA">
        <w:t>Tona</w:t>
      </w:r>
      <w:proofErr w:type="spellEnd"/>
      <w:r w:rsidRPr="00C327BA">
        <w:t xml:space="preserve">, y las quebradas de </w:t>
      </w:r>
      <w:proofErr w:type="spellStart"/>
      <w:r w:rsidRPr="00C327BA">
        <w:t>Chúmbula</w:t>
      </w:r>
      <w:proofErr w:type="spellEnd"/>
      <w:r w:rsidRPr="00C327BA">
        <w:t xml:space="preserve">, </w:t>
      </w:r>
      <w:proofErr w:type="spellStart"/>
      <w:r w:rsidRPr="00C327BA">
        <w:t>Vadoreal</w:t>
      </w:r>
      <w:proofErr w:type="spellEnd"/>
      <w:r w:rsidRPr="00C327BA">
        <w:t xml:space="preserve">, carrizal, </w:t>
      </w:r>
      <w:proofErr w:type="spellStart"/>
      <w:r w:rsidRPr="00C327BA">
        <w:t>Santiguario</w:t>
      </w:r>
      <w:proofErr w:type="spellEnd"/>
      <w:r w:rsidRPr="00C327BA">
        <w:t xml:space="preserve"> etc. Posee una extensión de 121.2625 Km</w:t>
      </w:r>
      <w:r w:rsidRPr="00C327BA">
        <w:rPr>
          <w:vertAlign w:val="superscript"/>
        </w:rPr>
        <w:t>2</w:t>
      </w:r>
      <w:r w:rsidRPr="00C327BA">
        <w:t xml:space="preserve">. </w:t>
      </w:r>
      <w:r w:rsidRPr="00C327BA">
        <w:rPr>
          <w:b/>
        </w:rPr>
        <w:t>(Ver tabla 8)</w:t>
      </w:r>
    </w:p>
    <w:p w:rsidR="00D6541C" w:rsidRDefault="00D6541C" w:rsidP="00E15DC1">
      <w:r w:rsidRPr="00C327BA">
        <w:t xml:space="preserve">El río </w:t>
      </w:r>
      <w:proofErr w:type="spellStart"/>
      <w:r>
        <w:t>Suratá</w:t>
      </w:r>
      <w:proofErr w:type="spellEnd"/>
      <w:r w:rsidRPr="00C327BA">
        <w:t xml:space="preserve"> se desplaza con una trayectoria sur a todo lo largo de su curso, recibe las aguas del río </w:t>
      </w:r>
      <w:proofErr w:type="spellStart"/>
      <w:r w:rsidRPr="00C327BA">
        <w:t>Tona</w:t>
      </w:r>
      <w:proofErr w:type="spellEnd"/>
      <w:r w:rsidRPr="00C327BA">
        <w:t xml:space="preserve"> en la parte baja y drena un área de baja precipitación, corre sobre la ladera oriental de las cuchillas de Magueyes y del común. Tiene un cauce pendiente y al encuentro con el río de Oro su caudal es 15.5 m</w:t>
      </w:r>
      <w:r w:rsidRPr="00C327BA">
        <w:rPr>
          <w:vertAlign w:val="superscript"/>
        </w:rPr>
        <w:t>3</w:t>
      </w:r>
      <w:r w:rsidRPr="00C327BA">
        <w:t>/</w:t>
      </w:r>
      <w:proofErr w:type="spellStart"/>
      <w:r w:rsidRPr="00C327BA">
        <w:t>seg</w:t>
      </w:r>
      <w:proofErr w:type="spellEnd"/>
      <w:r w:rsidRPr="00C327BA">
        <w:t>. , de los cuales 4.75 m</w:t>
      </w:r>
      <w:r w:rsidRPr="00C327BA">
        <w:rPr>
          <w:vertAlign w:val="superscript"/>
        </w:rPr>
        <w:t>3</w:t>
      </w:r>
      <w:r w:rsidRPr="00C327BA">
        <w:t>/</w:t>
      </w:r>
      <w:proofErr w:type="spellStart"/>
      <w:r w:rsidRPr="00C327BA">
        <w:t>seg</w:t>
      </w:r>
      <w:proofErr w:type="spellEnd"/>
      <w:r w:rsidRPr="00C327BA">
        <w:t xml:space="preserve">., son el aporte del río </w:t>
      </w:r>
      <w:proofErr w:type="spellStart"/>
      <w:r w:rsidRPr="00C327BA">
        <w:t>Tona</w:t>
      </w:r>
      <w:proofErr w:type="spellEnd"/>
      <w:r w:rsidRPr="00C327BA">
        <w:t xml:space="preserve">. Tiene un índice de escorrentía del 48% cerca de su cauce se sientan los municipios de </w:t>
      </w:r>
      <w:proofErr w:type="spellStart"/>
      <w:r>
        <w:t>Suratá</w:t>
      </w:r>
      <w:proofErr w:type="spellEnd"/>
      <w:r w:rsidRPr="00C327BA">
        <w:t xml:space="preserve"> y Matanza, así como las poblaciones de </w:t>
      </w:r>
      <w:proofErr w:type="spellStart"/>
      <w:r>
        <w:t>Charta</w:t>
      </w:r>
      <w:proofErr w:type="spellEnd"/>
      <w:r w:rsidRPr="00C327BA">
        <w:t>, Vetas y California dentro de la Cuenca. Fuente:</w:t>
      </w:r>
      <w:r w:rsidRPr="00C327BA">
        <w:rPr>
          <w:i/>
        </w:rPr>
        <w:t xml:space="preserve"> Recopilación y análisis de información secundaria </w:t>
      </w:r>
      <w:proofErr w:type="spellStart"/>
      <w:r w:rsidRPr="00C327BA">
        <w:rPr>
          <w:i/>
        </w:rPr>
        <w:t>geohidroclimática</w:t>
      </w:r>
      <w:proofErr w:type="spellEnd"/>
      <w:r w:rsidRPr="00C327BA">
        <w:rPr>
          <w:i/>
        </w:rPr>
        <w:t xml:space="preserve"> en el área de jurisdicción de la </w:t>
      </w:r>
      <w:r w:rsidRPr="00C327BA">
        <w:rPr>
          <w:i/>
        </w:rPr>
        <w:lastRenderedPageBreak/>
        <w:t>CDMB 1995</w:t>
      </w:r>
      <w:r w:rsidRPr="00C327BA">
        <w:t>”,</w:t>
      </w:r>
      <w:r>
        <w:t xml:space="preserve"> </w:t>
      </w:r>
      <w:r w:rsidRPr="00C327BA">
        <w:t xml:space="preserve">La </w:t>
      </w:r>
      <w:proofErr w:type="spellStart"/>
      <w:r w:rsidRPr="00C327BA">
        <w:t>subcuenca</w:t>
      </w:r>
      <w:proofErr w:type="spellEnd"/>
      <w:r w:rsidRPr="00C327BA">
        <w:t xml:space="preserve"> del río </w:t>
      </w:r>
      <w:proofErr w:type="spellStart"/>
      <w:r w:rsidRPr="00C327BA">
        <w:t>Cachirí</w:t>
      </w:r>
      <w:proofErr w:type="spellEnd"/>
      <w:r w:rsidRPr="00C327BA">
        <w:t xml:space="preserve"> lo forman las quebradas de Caneyes, vega de páramo, </w:t>
      </w:r>
      <w:proofErr w:type="spellStart"/>
      <w:r w:rsidRPr="00C327BA">
        <w:t>Tablanca</w:t>
      </w:r>
      <w:proofErr w:type="spellEnd"/>
      <w:r w:rsidRPr="00C327BA">
        <w:t>, el Diablo, san José, suspiro, honda y la cabrera. Posee una extensión de 132.0125 Km</w:t>
      </w:r>
      <w:r w:rsidRPr="00C327BA">
        <w:rPr>
          <w:vertAlign w:val="superscript"/>
        </w:rPr>
        <w:t>2</w:t>
      </w:r>
      <w:r w:rsidRPr="00C327BA">
        <w:t>.</w:t>
      </w:r>
    </w:p>
    <w:p w:rsidR="00D6541C" w:rsidRDefault="00D6541C" w:rsidP="00E15DC1">
      <w:r w:rsidRPr="00C327BA">
        <w:t xml:space="preserve">La </w:t>
      </w:r>
      <w:proofErr w:type="spellStart"/>
      <w:r w:rsidRPr="00C327BA">
        <w:t>subcuenca</w:t>
      </w:r>
      <w:proofErr w:type="spellEnd"/>
      <w:r w:rsidRPr="00C327BA">
        <w:t xml:space="preserve"> del río Romerito lo forman las quebradas de El indio, florida, macanas la mina, Berlín, </w:t>
      </w:r>
      <w:proofErr w:type="spellStart"/>
      <w:r w:rsidRPr="00C327BA">
        <w:t>Caldelillo</w:t>
      </w:r>
      <w:proofErr w:type="spellEnd"/>
      <w:r w:rsidRPr="00C327BA">
        <w:t>. Posee una extensión de 114.725 Km</w:t>
      </w:r>
      <w:r w:rsidRPr="00C327BA">
        <w:rPr>
          <w:vertAlign w:val="superscript"/>
        </w:rPr>
        <w:t>2</w:t>
      </w:r>
      <w:r w:rsidRPr="00C327BA">
        <w:t xml:space="preserve">. </w:t>
      </w:r>
    </w:p>
    <w:p w:rsidR="00D6541C" w:rsidRPr="00C327BA" w:rsidRDefault="00D6541C" w:rsidP="00E15DC1">
      <w:r w:rsidRPr="00C327BA">
        <w:t xml:space="preserve">La parte alta del municipio de </w:t>
      </w:r>
      <w:proofErr w:type="spellStart"/>
      <w:r>
        <w:t>Suratá</w:t>
      </w:r>
      <w:proofErr w:type="spellEnd"/>
      <w:r w:rsidRPr="00C327BA">
        <w:t xml:space="preserve"> se encuentra ubicada en zonas de SUBCUENCAS de cabecera, ecosistemas frágiles e importantes por ser fuentes abastecedoras de agua al área metropolitana de Bucaramanga.</w:t>
      </w:r>
    </w:p>
    <w:p w:rsidR="00D6541C" w:rsidRPr="00C327BA" w:rsidRDefault="00E15DC1" w:rsidP="00427FB6">
      <w:pPr>
        <w:pStyle w:val="Epgrafe"/>
        <w:rPr>
          <w:szCs w:val="18"/>
        </w:rPr>
      </w:pPr>
      <w:bookmarkStart w:id="86" w:name="_Toc1128533"/>
      <w:bookmarkStart w:id="87" w:name="_Toc12188505"/>
      <w:bookmarkStart w:id="88" w:name="_Hlk3281134"/>
      <w:bookmarkStart w:id="89" w:name="_Toc23132559"/>
      <w:r>
        <w:t xml:space="preserve">Tabla </w:t>
      </w:r>
      <w:fldSimple w:instr=" SEQ Tabla \* ARABIC ">
        <w:r w:rsidR="00EC3D13">
          <w:rPr>
            <w:noProof/>
          </w:rPr>
          <w:t>8</w:t>
        </w:r>
      </w:fldSimple>
      <w:r>
        <w:t xml:space="preserve">. </w:t>
      </w:r>
      <w:r w:rsidR="00D6541C" w:rsidRPr="00C327BA">
        <w:rPr>
          <w:szCs w:val="18"/>
        </w:rPr>
        <w:t>Conformación de las SUBCUENCAS</w:t>
      </w:r>
      <w:bookmarkEnd w:id="86"/>
      <w:bookmarkEnd w:id="87"/>
      <w:bookmarkEnd w:id="89"/>
    </w:p>
    <w:bookmarkEnd w:id="8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00"/>
        <w:gridCol w:w="4262"/>
      </w:tblGrid>
      <w:tr w:rsidR="00D6541C" w:rsidRPr="00C327BA" w:rsidTr="00E15DC1">
        <w:tc>
          <w:tcPr>
            <w:tcW w:w="2699" w:type="pct"/>
            <w:shd w:val="clear" w:color="auto" w:fill="C2D69B" w:themeFill="accent3" w:themeFillTint="99"/>
          </w:tcPr>
          <w:p w:rsidR="00D6541C" w:rsidRPr="00E15DC1" w:rsidRDefault="00E15DC1" w:rsidP="00E15DC1">
            <w:pPr>
              <w:contextualSpacing/>
              <w:jc w:val="center"/>
              <w:rPr>
                <w:b/>
              </w:rPr>
            </w:pPr>
            <w:r w:rsidRPr="00E15DC1">
              <w:rPr>
                <w:b/>
              </w:rPr>
              <w:br w:type="page"/>
            </w:r>
            <w:proofErr w:type="spellStart"/>
            <w:r w:rsidRPr="00E15DC1">
              <w:rPr>
                <w:b/>
              </w:rPr>
              <w:t>Subcuenca</w:t>
            </w:r>
            <w:proofErr w:type="spellEnd"/>
          </w:p>
        </w:tc>
        <w:tc>
          <w:tcPr>
            <w:tcW w:w="2301" w:type="pct"/>
            <w:shd w:val="clear" w:color="auto" w:fill="C2D69B" w:themeFill="accent3" w:themeFillTint="99"/>
          </w:tcPr>
          <w:p w:rsidR="00D6541C" w:rsidRPr="00E15DC1" w:rsidRDefault="00E15DC1" w:rsidP="00E15DC1">
            <w:pPr>
              <w:contextualSpacing/>
              <w:jc w:val="center"/>
              <w:rPr>
                <w:b/>
              </w:rPr>
            </w:pPr>
            <w:r w:rsidRPr="00E15DC1">
              <w:rPr>
                <w:b/>
              </w:rPr>
              <w:t>Veredas / corregimientos (*)</w:t>
            </w:r>
          </w:p>
        </w:tc>
      </w:tr>
      <w:tr w:rsidR="00D6541C" w:rsidRPr="00C327BA" w:rsidTr="00E15DC1">
        <w:trPr>
          <w:cantSplit/>
        </w:trPr>
        <w:tc>
          <w:tcPr>
            <w:tcW w:w="2699" w:type="pct"/>
            <w:vMerge w:val="restart"/>
            <w:vAlign w:val="center"/>
          </w:tcPr>
          <w:p w:rsidR="00D6541C" w:rsidRPr="00E15DC1" w:rsidRDefault="00D6541C" w:rsidP="00E15DC1">
            <w:pPr>
              <w:pStyle w:val="Encabezado"/>
              <w:contextualSpacing/>
              <w:jc w:val="left"/>
              <w:rPr>
                <w:bCs/>
                <w:sz w:val="18"/>
              </w:rPr>
            </w:pPr>
            <w:r w:rsidRPr="00E15DC1">
              <w:rPr>
                <w:bCs/>
              </w:rPr>
              <w:t>SURATA ALTO</w:t>
            </w:r>
          </w:p>
        </w:tc>
        <w:tc>
          <w:tcPr>
            <w:tcW w:w="2301" w:type="pct"/>
          </w:tcPr>
          <w:p w:rsidR="00D6541C" w:rsidRPr="00C327BA" w:rsidRDefault="00D6541C" w:rsidP="00AB5ACE">
            <w:pPr>
              <w:contextualSpacing/>
            </w:pPr>
            <w:proofErr w:type="spellStart"/>
            <w:r w:rsidRPr="00C327BA">
              <w:t>Aguablanca</w:t>
            </w:r>
            <w:proofErr w:type="spellEnd"/>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pStyle w:val="Encabezado"/>
              <w:contextualSpacing/>
              <w:rPr>
                <w:b/>
                <w:bCs/>
                <w:sz w:val="18"/>
              </w:rPr>
            </w:pPr>
            <w:proofErr w:type="spellStart"/>
            <w:r w:rsidRPr="00C327BA">
              <w:rPr>
                <w:b/>
                <w:bCs/>
                <w:sz w:val="18"/>
              </w:rPr>
              <w:t>Páramo</w:t>
            </w:r>
            <w:proofErr w:type="spellEnd"/>
            <w:r w:rsidRPr="00C327BA">
              <w:rPr>
                <w:b/>
                <w:bCs/>
                <w:sz w:val="18"/>
              </w:rPr>
              <w:t xml:space="preserve"> de </w:t>
            </w:r>
            <w:proofErr w:type="spellStart"/>
            <w:r w:rsidRPr="00C327BA">
              <w:rPr>
                <w:b/>
                <w:bCs/>
                <w:sz w:val="18"/>
              </w:rPr>
              <w:t>Monsalve</w:t>
            </w:r>
            <w:proofErr w:type="spellEnd"/>
          </w:p>
        </w:tc>
      </w:tr>
      <w:tr w:rsidR="00D6541C" w:rsidRPr="00C327BA" w:rsidTr="00E15DC1">
        <w:trPr>
          <w:cantSplit/>
        </w:trPr>
        <w:tc>
          <w:tcPr>
            <w:tcW w:w="2699" w:type="pct"/>
            <w:vMerge w:val="restart"/>
            <w:vAlign w:val="center"/>
          </w:tcPr>
          <w:p w:rsidR="00D6541C" w:rsidRPr="00C327BA" w:rsidRDefault="00D6541C" w:rsidP="00E15DC1">
            <w:pPr>
              <w:contextualSpacing/>
              <w:jc w:val="left"/>
            </w:pPr>
            <w:r w:rsidRPr="00C327BA">
              <w:t>SURATA ALTO BAJO</w:t>
            </w:r>
          </w:p>
        </w:tc>
        <w:tc>
          <w:tcPr>
            <w:tcW w:w="2301" w:type="pct"/>
          </w:tcPr>
          <w:p w:rsidR="00D6541C" w:rsidRPr="00C327BA" w:rsidRDefault="00D6541C" w:rsidP="00AB5ACE">
            <w:pPr>
              <w:contextualSpacing/>
            </w:pPr>
            <w:proofErr w:type="spellStart"/>
            <w:r w:rsidRPr="00C327BA">
              <w:t>Báchiga</w:t>
            </w:r>
            <w:proofErr w:type="spellEnd"/>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proofErr w:type="spellStart"/>
            <w:r w:rsidRPr="00C327BA">
              <w:t>Bucaré</w:t>
            </w:r>
            <w:proofErr w:type="spellEnd"/>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proofErr w:type="spellStart"/>
            <w:r w:rsidRPr="00C327BA">
              <w:t>Cartagua</w:t>
            </w:r>
            <w:proofErr w:type="spellEnd"/>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 xml:space="preserve">El </w:t>
            </w:r>
            <w:proofErr w:type="spellStart"/>
            <w:r w:rsidRPr="00C327BA">
              <w:t>Palchal</w:t>
            </w:r>
            <w:proofErr w:type="spellEnd"/>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El Porvenir</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Nueva Vereda</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proofErr w:type="spellStart"/>
            <w:r w:rsidRPr="00C327BA">
              <w:t>Pánaga</w:t>
            </w:r>
            <w:proofErr w:type="spellEnd"/>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San Francisco</w:t>
            </w:r>
          </w:p>
        </w:tc>
      </w:tr>
      <w:tr w:rsidR="00D6541C" w:rsidRPr="00C327BA" w:rsidTr="00E15DC1">
        <w:trPr>
          <w:cantSplit/>
        </w:trPr>
        <w:tc>
          <w:tcPr>
            <w:tcW w:w="2699" w:type="pct"/>
            <w:vMerge w:val="restart"/>
            <w:vAlign w:val="center"/>
          </w:tcPr>
          <w:p w:rsidR="00D6541C" w:rsidRPr="00C327BA" w:rsidRDefault="00D6541C" w:rsidP="00E15DC1">
            <w:pPr>
              <w:contextualSpacing/>
              <w:jc w:val="left"/>
            </w:pPr>
            <w:r w:rsidRPr="00C327BA">
              <w:t xml:space="preserve">RIO </w:t>
            </w:r>
            <w:proofErr w:type="spellStart"/>
            <w:r w:rsidRPr="00C327BA">
              <w:t>Cachirí</w:t>
            </w:r>
            <w:proofErr w:type="spellEnd"/>
          </w:p>
        </w:tc>
        <w:tc>
          <w:tcPr>
            <w:tcW w:w="2301" w:type="pct"/>
          </w:tcPr>
          <w:p w:rsidR="00D6541C" w:rsidRPr="00C327BA" w:rsidRDefault="00D6541C" w:rsidP="00AB5ACE">
            <w:pPr>
              <w:contextualSpacing/>
            </w:pPr>
            <w:proofErr w:type="spellStart"/>
            <w:r w:rsidRPr="00C327BA">
              <w:t>Cachirí</w:t>
            </w:r>
            <w:proofErr w:type="spellEnd"/>
            <w:r w:rsidRPr="00C327BA">
              <w:t>*</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Capacho</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El Silencio</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proofErr w:type="spellStart"/>
            <w:r w:rsidRPr="00C327BA">
              <w:t>Gramalotico</w:t>
            </w:r>
            <w:proofErr w:type="spellEnd"/>
            <w:r w:rsidRPr="00C327BA">
              <w:t xml:space="preserve"> Centro</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proofErr w:type="spellStart"/>
            <w:r w:rsidRPr="00C327BA">
              <w:t>Gramalotico</w:t>
            </w:r>
            <w:proofErr w:type="spellEnd"/>
            <w:r w:rsidRPr="00C327BA">
              <w:t xml:space="preserve"> Oriente</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La Violeta</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Marcela</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proofErr w:type="spellStart"/>
            <w:r w:rsidRPr="00C327BA">
              <w:t>Mesallana</w:t>
            </w:r>
            <w:proofErr w:type="spellEnd"/>
            <w:r w:rsidRPr="00C327BA">
              <w:t xml:space="preserve"> parte baja</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Santa Rosa parte baja</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proofErr w:type="spellStart"/>
            <w:r w:rsidRPr="00C327BA">
              <w:t>Tablanca</w:t>
            </w:r>
            <w:proofErr w:type="spellEnd"/>
          </w:p>
        </w:tc>
      </w:tr>
      <w:tr w:rsidR="00D6541C" w:rsidRPr="00C327BA" w:rsidTr="00E15DC1">
        <w:trPr>
          <w:cantSplit/>
        </w:trPr>
        <w:tc>
          <w:tcPr>
            <w:tcW w:w="2699" w:type="pct"/>
            <w:vMerge w:val="restart"/>
            <w:vAlign w:val="center"/>
          </w:tcPr>
          <w:p w:rsidR="00D6541C" w:rsidRPr="00C327BA" w:rsidRDefault="00D6541C" w:rsidP="00E15DC1">
            <w:pPr>
              <w:contextualSpacing/>
              <w:jc w:val="left"/>
            </w:pPr>
            <w:r w:rsidRPr="00C327BA">
              <w:t>RIO ROMERITO</w:t>
            </w:r>
          </w:p>
        </w:tc>
        <w:tc>
          <w:tcPr>
            <w:tcW w:w="2301" w:type="pct"/>
          </w:tcPr>
          <w:p w:rsidR="00D6541C" w:rsidRPr="00C327BA" w:rsidRDefault="00D6541C" w:rsidP="00AB5ACE">
            <w:pPr>
              <w:contextualSpacing/>
            </w:pPr>
            <w:r w:rsidRPr="00C327BA">
              <w:t>Cartagena</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Crucecitas</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El Mohán*</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San Isidro</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Turbay*</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El Mineral</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proofErr w:type="spellStart"/>
            <w:r w:rsidRPr="00C327BA">
              <w:t>Mesallana</w:t>
            </w:r>
            <w:proofErr w:type="spellEnd"/>
            <w:r w:rsidRPr="00C327BA">
              <w:t xml:space="preserve"> parte alta</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Santa Rosa Parte Alta</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Las Abejas</w:t>
            </w:r>
          </w:p>
        </w:tc>
      </w:tr>
      <w:tr w:rsidR="00D6541C" w:rsidRPr="00C327BA" w:rsidTr="00E15DC1">
        <w:trPr>
          <w:cantSplit/>
        </w:trPr>
        <w:tc>
          <w:tcPr>
            <w:tcW w:w="2699" w:type="pct"/>
            <w:vMerge/>
            <w:vAlign w:val="center"/>
          </w:tcPr>
          <w:p w:rsidR="00D6541C" w:rsidRPr="00C327BA" w:rsidRDefault="00D6541C" w:rsidP="00E15DC1">
            <w:pPr>
              <w:contextualSpacing/>
              <w:jc w:val="left"/>
            </w:pPr>
          </w:p>
        </w:tc>
        <w:tc>
          <w:tcPr>
            <w:tcW w:w="2301" w:type="pct"/>
          </w:tcPr>
          <w:p w:rsidR="00D6541C" w:rsidRPr="00C327BA" w:rsidRDefault="00D6541C" w:rsidP="00AB5ACE">
            <w:pPr>
              <w:contextualSpacing/>
            </w:pPr>
            <w:r w:rsidRPr="00C327BA">
              <w:t>San José de Pantanitos</w:t>
            </w:r>
          </w:p>
        </w:tc>
      </w:tr>
    </w:tbl>
    <w:p w:rsidR="00D6541C" w:rsidRPr="00DA51D7" w:rsidRDefault="00D6541C" w:rsidP="00AB5ACE">
      <w:pPr>
        <w:ind w:left="348"/>
        <w:contextualSpacing/>
        <w:jc w:val="center"/>
        <w:rPr>
          <w:sz w:val="18"/>
          <w:szCs w:val="18"/>
        </w:rPr>
      </w:pPr>
      <w:r w:rsidRPr="00DA51D7">
        <w:rPr>
          <w:sz w:val="18"/>
          <w:szCs w:val="18"/>
        </w:rPr>
        <w:t xml:space="preserve">Fuente. </w:t>
      </w:r>
      <w:proofErr w:type="spellStart"/>
      <w:r w:rsidRPr="00DA51D7">
        <w:rPr>
          <w:sz w:val="18"/>
          <w:szCs w:val="18"/>
        </w:rPr>
        <w:t>Gradex</w:t>
      </w:r>
      <w:proofErr w:type="spellEnd"/>
      <w:r w:rsidRPr="00DA51D7">
        <w:rPr>
          <w:sz w:val="18"/>
          <w:szCs w:val="18"/>
        </w:rPr>
        <w:t xml:space="preserve"> 2000</w:t>
      </w:r>
    </w:p>
    <w:p w:rsidR="00D6541C" w:rsidRPr="004B63CB" w:rsidRDefault="00D6541C" w:rsidP="00AB5ACE">
      <w:pPr>
        <w:ind w:left="348"/>
        <w:contextualSpacing/>
        <w:rPr>
          <w:rFonts w:cs="Arial"/>
        </w:rPr>
      </w:pPr>
      <w:r w:rsidRPr="004B63CB">
        <w:rPr>
          <w:rFonts w:cs="Arial"/>
        </w:rPr>
        <w:t xml:space="preserve">En el municipio de </w:t>
      </w:r>
      <w:proofErr w:type="spellStart"/>
      <w:r w:rsidRPr="004B63CB">
        <w:rPr>
          <w:rFonts w:cs="Arial"/>
        </w:rPr>
        <w:t>Suratá</w:t>
      </w:r>
      <w:proofErr w:type="spellEnd"/>
      <w:r w:rsidRPr="004B63CB">
        <w:rPr>
          <w:rFonts w:cs="Arial"/>
        </w:rPr>
        <w:t xml:space="preserve"> también existen las siguientes lagunas:</w:t>
      </w:r>
    </w:p>
    <w:p w:rsidR="00D6541C" w:rsidRPr="004B63CB" w:rsidRDefault="00D6541C" w:rsidP="00306207">
      <w:pPr>
        <w:pStyle w:val="Prrafodelista"/>
        <w:numPr>
          <w:ilvl w:val="0"/>
          <w:numId w:val="25"/>
        </w:numPr>
        <w:ind w:left="1068"/>
        <w:rPr>
          <w:rFonts w:cs="Arial"/>
        </w:rPr>
      </w:pPr>
      <w:r w:rsidRPr="004B63CB">
        <w:rPr>
          <w:rFonts w:cs="Arial"/>
        </w:rPr>
        <w:t>Lago Pozo Negro</w:t>
      </w:r>
    </w:p>
    <w:p w:rsidR="00D6541C" w:rsidRPr="004B63CB" w:rsidRDefault="00D6541C" w:rsidP="00306207">
      <w:pPr>
        <w:pStyle w:val="Prrafodelista"/>
        <w:numPr>
          <w:ilvl w:val="0"/>
          <w:numId w:val="25"/>
        </w:numPr>
        <w:ind w:left="1068"/>
        <w:rPr>
          <w:rFonts w:cs="Arial"/>
        </w:rPr>
      </w:pPr>
      <w:r w:rsidRPr="004B63CB">
        <w:rPr>
          <w:rFonts w:cs="Arial"/>
        </w:rPr>
        <w:t>Lago el Alto</w:t>
      </w:r>
    </w:p>
    <w:p w:rsidR="00D6541C" w:rsidRPr="004B63CB" w:rsidRDefault="00D6541C" w:rsidP="00306207">
      <w:pPr>
        <w:pStyle w:val="Prrafodelista"/>
        <w:numPr>
          <w:ilvl w:val="0"/>
          <w:numId w:val="25"/>
        </w:numPr>
        <w:ind w:left="1068"/>
        <w:rPr>
          <w:rFonts w:cs="Arial"/>
        </w:rPr>
      </w:pPr>
      <w:r w:rsidRPr="004B63CB">
        <w:rPr>
          <w:rFonts w:cs="Arial"/>
        </w:rPr>
        <w:t>Laguna Echeverría</w:t>
      </w:r>
    </w:p>
    <w:p w:rsidR="00D6541C" w:rsidRPr="004B63CB" w:rsidRDefault="00D6541C" w:rsidP="00306207">
      <w:pPr>
        <w:pStyle w:val="Prrafodelista"/>
        <w:numPr>
          <w:ilvl w:val="0"/>
          <w:numId w:val="25"/>
        </w:numPr>
        <w:ind w:left="1068"/>
        <w:rPr>
          <w:rFonts w:cs="Arial"/>
        </w:rPr>
      </w:pPr>
      <w:r w:rsidRPr="004B63CB">
        <w:rPr>
          <w:rFonts w:cs="Arial"/>
        </w:rPr>
        <w:t>La laguna en el Páramo de Monsalve</w:t>
      </w:r>
    </w:p>
    <w:p w:rsidR="00D6541C" w:rsidRPr="004B63CB" w:rsidRDefault="00D6541C" w:rsidP="00306207">
      <w:pPr>
        <w:pStyle w:val="Prrafodelista"/>
        <w:numPr>
          <w:ilvl w:val="0"/>
          <w:numId w:val="25"/>
        </w:numPr>
        <w:ind w:left="1068"/>
        <w:rPr>
          <w:rFonts w:cs="Arial"/>
        </w:rPr>
      </w:pPr>
      <w:r w:rsidRPr="004B63CB">
        <w:rPr>
          <w:rFonts w:cs="Arial"/>
        </w:rPr>
        <w:t>La laguna del Mohán</w:t>
      </w:r>
    </w:p>
    <w:p w:rsidR="00D6541C" w:rsidRPr="004B63CB" w:rsidRDefault="00D6541C" w:rsidP="00AB5ACE">
      <w:pPr>
        <w:ind w:left="348"/>
        <w:contextualSpacing/>
        <w:rPr>
          <w:rFonts w:cs="Arial"/>
        </w:rPr>
      </w:pPr>
      <w:r w:rsidRPr="004B63CB">
        <w:rPr>
          <w:rFonts w:cs="Arial"/>
        </w:rPr>
        <w:t>La mayor de estas es la Monsalve con 3.5 Has aproximadamente, las demás su área es de 1.4 Has.</w:t>
      </w:r>
    </w:p>
    <w:p w:rsidR="005A7EDD" w:rsidRDefault="005A7EDD">
      <w:pPr>
        <w:jc w:val="left"/>
        <w:rPr>
          <w:rFonts w:cs="Arial"/>
          <w:b/>
        </w:rPr>
      </w:pPr>
      <w:r>
        <w:rPr>
          <w:rFonts w:cs="Arial"/>
          <w:b/>
        </w:rPr>
        <w:br w:type="page"/>
      </w:r>
    </w:p>
    <w:p w:rsidR="00D6541C" w:rsidRDefault="00D6541C" w:rsidP="00306207">
      <w:pPr>
        <w:pStyle w:val="Prrafodelista"/>
        <w:numPr>
          <w:ilvl w:val="0"/>
          <w:numId w:val="27"/>
        </w:numPr>
        <w:rPr>
          <w:rFonts w:cs="Arial"/>
          <w:b/>
        </w:rPr>
      </w:pPr>
      <w:r>
        <w:rPr>
          <w:rFonts w:cs="Arial"/>
          <w:b/>
        </w:rPr>
        <w:lastRenderedPageBreak/>
        <w:t xml:space="preserve">Municipio de </w:t>
      </w:r>
      <w:proofErr w:type="spellStart"/>
      <w:r>
        <w:rPr>
          <w:rFonts w:cs="Arial"/>
          <w:b/>
        </w:rPr>
        <w:t>Tona</w:t>
      </w:r>
      <w:proofErr w:type="spellEnd"/>
    </w:p>
    <w:p w:rsidR="00D6541C" w:rsidRDefault="00D6541C" w:rsidP="00AB5ACE">
      <w:pPr>
        <w:pStyle w:val="normal2"/>
        <w:ind w:left="348"/>
        <w:contextualSpacing/>
        <w:rPr>
          <w:rFonts w:ascii="Arial Narrow" w:hAnsi="Arial Narrow"/>
          <w:spacing w:val="-3"/>
          <w:szCs w:val="22"/>
        </w:rPr>
      </w:pPr>
      <w:r w:rsidRPr="004B63CB">
        <w:rPr>
          <w:rFonts w:ascii="Arial Narrow" w:hAnsi="Arial Narrow"/>
          <w:spacing w:val="-3"/>
          <w:szCs w:val="22"/>
        </w:rPr>
        <w:t xml:space="preserve">Para el análisis de la red hidrográfica, la zona de estudio se subdividió en las siguientes </w:t>
      </w:r>
      <w:proofErr w:type="spellStart"/>
      <w:r w:rsidRPr="004B63CB">
        <w:rPr>
          <w:rFonts w:ascii="Arial Narrow" w:hAnsi="Arial Narrow"/>
          <w:spacing w:val="-3"/>
          <w:szCs w:val="22"/>
        </w:rPr>
        <w:t>subcuencas</w:t>
      </w:r>
      <w:proofErr w:type="spellEnd"/>
      <w:r w:rsidRPr="004B63CB">
        <w:rPr>
          <w:rFonts w:ascii="Arial Narrow" w:hAnsi="Arial Narrow"/>
          <w:spacing w:val="-3"/>
          <w:szCs w:val="22"/>
        </w:rPr>
        <w:t xml:space="preserve"> y microcuencas, las cuales están representadas en el </w:t>
      </w:r>
      <w:r w:rsidRPr="004B63CB">
        <w:rPr>
          <w:rFonts w:ascii="Arial Narrow" w:hAnsi="Arial Narrow"/>
          <w:b/>
          <w:spacing w:val="-3"/>
          <w:szCs w:val="22"/>
        </w:rPr>
        <w:t>Plano 1</w:t>
      </w:r>
      <w:r w:rsidRPr="004B63CB">
        <w:rPr>
          <w:rFonts w:ascii="Arial Narrow" w:hAnsi="Arial Narrow"/>
          <w:spacing w:val="-3"/>
          <w:szCs w:val="22"/>
        </w:rPr>
        <w:t xml:space="preserve"> de Hidrografía. </w:t>
      </w:r>
      <w:bookmarkStart w:id="90" w:name="_Toc27350428"/>
    </w:p>
    <w:bookmarkEnd w:id="90"/>
    <w:p w:rsidR="00D6541C" w:rsidRPr="00C327BA" w:rsidRDefault="005A7EDD" w:rsidP="00427FB6">
      <w:pPr>
        <w:pStyle w:val="Epgrafe"/>
      </w:pPr>
      <w:r>
        <w:rPr>
          <w:noProof/>
        </w:rPr>
        <w:drawing>
          <wp:inline distT="0" distB="0" distL="0" distR="0" wp14:anchorId="060B2884" wp14:editId="751E0021">
            <wp:extent cx="5792470" cy="3009900"/>
            <wp:effectExtent l="0" t="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bb.jpg"/>
                    <pic:cNvPicPr/>
                  </pic:nvPicPr>
                  <pic:blipFill>
                    <a:blip r:embed="rId27">
                      <a:extLst>
                        <a:ext uri="{28A0092B-C50C-407E-A947-70E740481C1C}">
                          <a14:useLocalDpi xmlns:a14="http://schemas.microsoft.com/office/drawing/2010/main" val="0"/>
                        </a:ext>
                      </a:extLst>
                    </a:blip>
                    <a:stretch>
                      <a:fillRect/>
                    </a:stretch>
                  </pic:blipFill>
                  <pic:spPr>
                    <a:xfrm>
                      <a:off x="0" y="0"/>
                      <a:ext cx="5792470" cy="3009900"/>
                    </a:xfrm>
                    <a:prstGeom prst="rect">
                      <a:avLst/>
                    </a:prstGeom>
                  </pic:spPr>
                </pic:pic>
              </a:graphicData>
            </a:graphic>
          </wp:inline>
        </w:drawing>
      </w:r>
    </w:p>
    <w:p w:rsidR="00D6541C" w:rsidRDefault="00D6541C" w:rsidP="00427FB6">
      <w:pPr>
        <w:pStyle w:val="Epgrafe"/>
      </w:pPr>
      <w:bookmarkStart w:id="91" w:name="_Toc27792536"/>
      <w:bookmarkStart w:id="92" w:name="_Hlk3281153"/>
      <w:r>
        <w:t>Fuente. IGAC</w:t>
      </w:r>
    </w:p>
    <w:p w:rsidR="003D4DC9" w:rsidRPr="003D4DC9" w:rsidRDefault="005A7EDD" w:rsidP="00427FB6">
      <w:pPr>
        <w:pStyle w:val="Epgrafe"/>
      </w:pPr>
      <w:bookmarkStart w:id="93" w:name="_Toc23132599"/>
      <w:r>
        <w:t xml:space="preserve">Mapa </w:t>
      </w:r>
      <w:fldSimple w:instr=" SEQ Mapa \* ARABIC ">
        <w:r w:rsidR="00507797">
          <w:rPr>
            <w:noProof/>
          </w:rPr>
          <w:t>11</w:t>
        </w:r>
      </w:fldSimple>
      <w:r>
        <w:t xml:space="preserve">. </w:t>
      </w:r>
      <w:r w:rsidR="003D4DC9" w:rsidRPr="00C327BA">
        <w:t xml:space="preserve">Hidrografía, </w:t>
      </w:r>
      <w:r>
        <w:t>m</w:t>
      </w:r>
      <w:r w:rsidR="003D4DC9" w:rsidRPr="00C327BA">
        <w:t xml:space="preserve">unicipio de </w:t>
      </w:r>
      <w:proofErr w:type="spellStart"/>
      <w:r w:rsidR="003D4DC9" w:rsidRPr="00C327BA">
        <w:t>Tona</w:t>
      </w:r>
      <w:bookmarkEnd w:id="93"/>
      <w:proofErr w:type="spellEnd"/>
    </w:p>
    <w:p w:rsidR="00D6541C" w:rsidRPr="00C327BA" w:rsidRDefault="005A7EDD" w:rsidP="00427FB6">
      <w:pPr>
        <w:pStyle w:val="Epgrafe"/>
        <w:rPr>
          <w:i/>
        </w:rPr>
      </w:pPr>
      <w:bookmarkStart w:id="94" w:name="_Toc23132560"/>
      <w:r>
        <w:t xml:space="preserve">Tabla </w:t>
      </w:r>
      <w:fldSimple w:instr=" SEQ Tabla \* ARABIC ">
        <w:r w:rsidR="00EC3D13">
          <w:rPr>
            <w:noProof/>
          </w:rPr>
          <w:t>9</w:t>
        </w:r>
      </w:fldSimple>
      <w:r>
        <w:t>. Hidrografía, m</w:t>
      </w:r>
      <w:r w:rsidR="00D6541C" w:rsidRPr="00C327BA">
        <w:t xml:space="preserve">unicipio de </w:t>
      </w:r>
      <w:proofErr w:type="spellStart"/>
      <w:r w:rsidR="00D6541C" w:rsidRPr="00C327BA">
        <w:t>Tona</w:t>
      </w:r>
      <w:bookmarkEnd w:id="91"/>
      <w:proofErr w:type="spellEnd"/>
      <w:r w:rsidR="00D6541C">
        <w:t>.</w:t>
      </w:r>
      <w:bookmarkEnd w:id="9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74"/>
        <w:gridCol w:w="2713"/>
        <w:gridCol w:w="6"/>
        <w:gridCol w:w="1705"/>
        <w:gridCol w:w="12"/>
        <w:gridCol w:w="1463"/>
        <w:gridCol w:w="6"/>
        <w:gridCol w:w="1883"/>
      </w:tblGrid>
      <w:tr w:rsidR="00D6541C" w:rsidRPr="00C327BA" w:rsidTr="005A7EDD">
        <w:trPr>
          <w:jc w:val="center"/>
        </w:trPr>
        <w:tc>
          <w:tcPr>
            <w:tcW w:w="581" w:type="pct"/>
            <w:shd w:val="clear" w:color="auto" w:fill="C2D69B" w:themeFill="accent3" w:themeFillTint="99"/>
            <w:vAlign w:val="center"/>
          </w:tcPr>
          <w:bookmarkEnd w:id="92"/>
          <w:p w:rsidR="00D6541C" w:rsidRPr="00C327BA" w:rsidRDefault="003D4DC9" w:rsidP="00AB5ACE">
            <w:pPr>
              <w:jc w:val="center"/>
              <w:rPr>
                <w:b/>
              </w:rPr>
            </w:pPr>
            <w:r w:rsidRPr="00C327BA">
              <w:rPr>
                <w:b/>
              </w:rPr>
              <w:t>Microcuenca</w:t>
            </w:r>
          </w:p>
        </w:tc>
        <w:tc>
          <w:tcPr>
            <w:tcW w:w="1501" w:type="pct"/>
            <w:shd w:val="clear" w:color="auto" w:fill="C2D69B" w:themeFill="accent3" w:themeFillTint="99"/>
            <w:vAlign w:val="center"/>
          </w:tcPr>
          <w:p w:rsidR="00D6541C" w:rsidRPr="00C327BA" w:rsidRDefault="003D4DC9" w:rsidP="00AB5ACE">
            <w:pPr>
              <w:jc w:val="center"/>
              <w:rPr>
                <w:b/>
              </w:rPr>
            </w:pPr>
            <w:r w:rsidRPr="00C327BA">
              <w:rPr>
                <w:b/>
              </w:rPr>
              <w:t>Vereda</w:t>
            </w:r>
          </w:p>
        </w:tc>
        <w:tc>
          <w:tcPr>
            <w:tcW w:w="996" w:type="pct"/>
            <w:gridSpan w:val="2"/>
            <w:shd w:val="clear" w:color="auto" w:fill="C2D69B" w:themeFill="accent3" w:themeFillTint="99"/>
            <w:vAlign w:val="center"/>
          </w:tcPr>
          <w:p w:rsidR="00D6541C" w:rsidRPr="00C327BA" w:rsidRDefault="003D4DC9" w:rsidP="00AB5ACE">
            <w:pPr>
              <w:jc w:val="center"/>
              <w:rPr>
                <w:b/>
              </w:rPr>
            </w:pPr>
            <w:r w:rsidRPr="00C327BA">
              <w:rPr>
                <w:b/>
              </w:rPr>
              <w:t>Afluente</w:t>
            </w:r>
          </w:p>
        </w:tc>
        <w:tc>
          <w:tcPr>
            <w:tcW w:w="830" w:type="pct"/>
            <w:gridSpan w:val="2"/>
            <w:shd w:val="clear" w:color="auto" w:fill="C2D69B" w:themeFill="accent3" w:themeFillTint="99"/>
            <w:vAlign w:val="center"/>
          </w:tcPr>
          <w:p w:rsidR="00D6541C" w:rsidRPr="00C327BA" w:rsidRDefault="003D4DC9" w:rsidP="00AB5ACE">
            <w:pPr>
              <w:jc w:val="center"/>
              <w:rPr>
                <w:b/>
                <w:vertAlign w:val="superscript"/>
              </w:rPr>
            </w:pPr>
            <w:proofErr w:type="spellStart"/>
            <w:r w:rsidRPr="00C327BA">
              <w:rPr>
                <w:b/>
              </w:rPr>
              <w:t>Area</w:t>
            </w:r>
            <w:proofErr w:type="spellEnd"/>
            <w:r w:rsidRPr="00C327BA">
              <w:rPr>
                <w:b/>
              </w:rPr>
              <w:t xml:space="preserve"> (ha)</w:t>
            </w:r>
          </w:p>
        </w:tc>
        <w:tc>
          <w:tcPr>
            <w:tcW w:w="1093" w:type="pct"/>
            <w:gridSpan w:val="2"/>
            <w:shd w:val="clear" w:color="auto" w:fill="C2D69B" w:themeFill="accent3" w:themeFillTint="99"/>
            <w:vAlign w:val="center"/>
          </w:tcPr>
          <w:p w:rsidR="00D6541C" w:rsidRPr="00C327BA" w:rsidRDefault="003D4DC9" w:rsidP="00AB5ACE">
            <w:pPr>
              <w:jc w:val="center"/>
              <w:rPr>
                <w:b/>
                <w:vertAlign w:val="superscript"/>
              </w:rPr>
            </w:pPr>
            <w:r w:rsidRPr="00C327BA">
              <w:rPr>
                <w:b/>
              </w:rPr>
              <w:t>Caudal</w:t>
            </w:r>
          </w:p>
          <w:p w:rsidR="00D6541C" w:rsidRPr="00C327BA" w:rsidRDefault="003D4DC9" w:rsidP="00AB5ACE">
            <w:pPr>
              <w:jc w:val="center"/>
              <w:rPr>
                <w:b/>
              </w:rPr>
            </w:pPr>
            <w:r w:rsidRPr="00C327BA">
              <w:rPr>
                <w:b/>
              </w:rPr>
              <w:t>(</w:t>
            </w:r>
            <w:proofErr w:type="spellStart"/>
            <w:r w:rsidRPr="00C327BA">
              <w:rPr>
                <w:b/>
              </w:rPr>
              <w:t>lt</w:t>
            </w:r>
            <w:proofErr w:type="spellEnd"/>
            <w:r w:rsidRPr="00C327BA">
              <w:rPr>
                <w:b/>
              </w:rPr>
              <w:t>/</w:t>
            </w:r>
            <w:proofErr w:type="spellStart"/>
            <w:r w:rsidRPr="00C327BA">
              <w:rPr>
                <w:b/>
              </w:rPr>
              <w:t>seg</w:t>
            </w:r>
            <w:proofErr w:type="spellEnd"/>
            <w:r w:rsidRPr="00C327BA">
              <w:rPr>
                <w:b/>
              </w:rPr>
              <w:t>)</w:t>
            </w:r>
          </w:p>
        </w:tc>
      </w:tr>
      <w:tr w:rsidR="00D6541C" w:rsidRPr="00C327BA" w:rsidTr="005A7EDD">
        <w:trPr>
          <w:cantSplit/>
          <w:jc w:val="center"/>
        </w:trPr>
        <w:tc>
          <w:tcPr>
            <w:tcW w:w="581" w:type="pct"/>
            <w:vMerge w:val="restart"/>
            <w:vAlign w:val="center"/>
          </w:tcPr>
          <w:p w:rsidR="00D6541C" w:rsidRPr="00C327BA" w:rsidRDefault="00D6541C" w:rsidP="00AB5ACE">
            <w:r w:rsidRPr="00C327BA">
              <w:t>TONA ALTA</w:t>
            </w:r>
          </w:p>
        </w:tc>
        <w:tc>
          <w:tcPr>
            <w:tcW w:w="1505" w:type="pct"/>
            <w:gridSpan w:val="2"/>
            <w:vMerge w:val="restart"/>
            <w:vAlign w:val="center"/>
          </w:tcPr>
          <w:p w:rsidR="005A7EDD" w:rsidRDefault="00D6541C" w:rsidP="005A7EDD">
            <w:pPr>
              <w:jc w:val="center"/>
            </w:pPr>
            <w:r w:rsidRPr="00C327BA">
              <w:t>ALIZAL</w:t>
            </w:r>
            <w:r w:rsidR="005A7EDD">
              <w:t xml:space="preserve"> </w:t>
            </w:r>
          </w:p>
          <w:p w:rsidR="00D6541C" w:rsidRPr="00C327BA" w:rsidRDefault="00D6541C" w:rsidP="005A7EDD">
            <w:pPr>
              <w:jc w:val="center"/>
            </w:pPr>
            <w:r w:rsidRPr="00C327BA">
              <w:t>TEMBLADAL</w:t>
            </w:r>
          </w:p>
        </w:tc>
        <w:tc>
          <w:tcPr>
            <w:tcW w:w="996" w:type="pct"/>
            <w:gridSpan w:val="2"/>
            <w:vAlign w:val="center"/>
          </w:tcPr>
          <w:p w:rsidR="00D6541C" w:rsidRPr="00C327BA" w:rsidRDefault="00D6541C" w:rsidP="00AB5ACE">
            <w:r w:rsidRPr="00C327BA">
              <w:t>La Chorrera</w:t>
            </w:r>
          </w:p>
        </w:tc>
        <w:tc>
          <w:tcPr>
            <w:tcW w:w="830" w:type="pct"/>
            <w:gridSpan w:val="2"/>
            <w:vMerge w:val="restart"/>
            <w:vAlign w:val="center"/>
          </w:tcPr>
          <w:p w:rsidR="00D6541C" w:rsidRPr="00C327BA" w:rsidRDefault="00D6541C" w:rsidP="00AB5ACE">
            <w:pPr>
              <w:jc w:val="right"/>
            </w:pPr>
            <w:r w:rsidRPr="00C327BA">
              <w:t>4.547</w:t>
            </w:r>
          </w:p>
        </w:tc>
        <w:tc>
          <w:tcPr>
            <w:tcW w:w="1089" w:type="pct"/>
            <w:vMerge w:val="restart"/>
            <w:vAlign w:val="center"/>
          </w:tcPr>
          <w:p w:rsidR="00D6541C" w:rsidRPr="00C327BA" w:rsidRDefault="00D6541C" w:rsidP="00AB5ACE">
            <w:pPr>
              <w:jc w:val="right"/>
            </w:pPr>
            <w:r w:rsidRPr="00C327BA">
              <w:t>591</w:t>
            </w: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Los Arcos</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Río sucio</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proofErr w:type="spellStart"/>
            <w:r w:rsidRPr="00C327BA">
              <w:t>Solasquilla</w:t>
            </w:r>
            <w:proofErr w:type="spellEnd"/>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Capilla</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El Palmar</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restart"/>
            <w:vAlign w:val="center"/>
          </w:tcPr>
          <w:p w:rsidR="00D6541C" w:rsidRPr="00C327BA" w:rsidRDefault="00D6541C" w:rsidP="00AB5ACE">
            <w:r w:rsidRPr="00C327BA">
              <w:t>TONA MEDIO</w:t>
            </w:r>
          </w:p>
        </w:tc>
        <w:tc>
          <w:tcPr>
            <w:tcW w:w="1505" w:type="pct"/>
            <w:gridSpan w:val="2"/>
            <w:vMerge w:val="restart"/>
            <w:vAlign w:val="center"/>
          </w:tcPr>
          <w:p w:rsidR="00D6541C" w:rsidRPr="00C327BA" w:rsidRDefault="00D6541C" w:rsidP="00AB5ACE">
            <w:pPr>
              <w:jc w:val="center"/>
            </w:pPr>
            <w:r w:rsidRPr="00C327BA">
              <w:t>PALMAR</w:t>
            </w:r>
          </w:p>
          <w:p w:rsidR="00D6541C" w:rsidRPr="00C327BA" w:rsidRDefault="00D6541C" w:rsidP="00AB5ACE">
            <w:pPr>
              <w:jc w:val="center"/>
            </w:pPr>
            <w:r w:rsidRPr="00C327BA">
              <w:t>PITONES</w:t>
            </w:r>
          </w:p>
          <w:p w:rsidR="00D6541C" w:rsidRPr="00C327BA" w:rsidRDefault="00D6541C" w:rsidP="00AB5ACE">
            <w:pPr>
              <w:jc w:val="center"/>
            </w:pPr>
            <w:r w:rsidRPr="00C327BA">
              <w:t>PIRGUA</w:t>
            </w:r>
          </w:p>
          <w:p w:rsidR="00D6541C" w:rsidRPr="00C327BA" w:rsidRDefault="00D6541C" w:rsidP="00AB5ACE">
            <w:pPr>
              <w:jc w:val="center"/>
            </w:pPr>
            <w:r w:rsidRPr="00C327BA">
              <w:t>CHISCAPÁ</w:t>
            </w:r>
          </w:p>
        </w:tc>
        <w:tc>
          <w:tcPr>
            <w:tcW w:w="996" w:type="pct"/>
            <w:gridSpan w:val="2"/>
            <w:vAlign w:val="center"/>
          </w:tcPr>
          <w:p w:rsidR="00D6541C" w:rsidRPr="00C327BA" w:rsidRDefault="00D6541C" w:rsidP="00AB5ACE">
            <w:r w:rsidRPr="00C327BA">
              <w:t>Bernabé</w:t>
            </w:r>
          </w:p>
        </w:tc>
        <w:tc>
          <w:tcPr>
            <w:tcW w:w="830" w:type="pct"/>
            <w:gridSpan w:val="2"/>
            <w:vMerge w:val="restart"/>
            <w:vAlign w:val="center"/>
          </w:tcPr>
          <w:p w:rsidR="00D6541C" w:rsidRPr="00C327BA" w:rsidRDefault="00D6541C" w:rsidP="00AB5ACE">
            <w:pPr>
              <w:jc w:val="right"/>
            </w:pPr>
            <w:r w:rsidRPr="00C327BA">
              <w:t>3.247</w:t>
            </w:r>
          </w:p>
        </w:tc>
        <w:tc>
          <w:tcPr>
            <w:tcW w:w="1089" w:type="pct"/>
            <w:vMerge w:val="restart"/>
            <w:vAlign w:val="center"/>
          </w:tcPr>
          <w:p w:rsidR="00D6541C" w:rsidRPr="00C327BA" w:rsidRDefault="00D6541C" w:rsidP="00AB5ACE">
            <w:pPr>
              <w:jc w:val="right"/>
            </w:pPr>
            <w:r w:rsidRPr="00C327BA">
              <w:t>775</w:t>
            </w: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proofErr w:type="spellStart"/>
            <w:r w:rsidRPr="00C327BA">
              <w:t>Lúcura</w:t>
            </w:r>
            <w:proofErr w:type="spellEnd"/>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Pirgua</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Guayabal</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Marcela</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San Cayetano</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proofErr w:type="spellStart"/>
            <w:r w:rsidRPr="00C327BA">
              <w:t>Chiscapá</w:t>
            </w:r>
            <w:proofErr w:type="spellEnd"/>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restart"/>
            <w:vAlign w:val="center"/>
          </w:tcPr>
          <w:p w:rsidR="00D6541C" w:rsidRPr="00C327BA" w:rsidRDefault="00D6541C" w:rsidP="00AB5ACE">
            <w:r w:rsidRPr="00C327BA">
              <w:t>TONA BAJO</w:t>
            </w:r>
          </w:p>
        </w:tc>
        <w:tc>
          <w:tcPr>
            <w:tcW w:w="1505" w:type="pct"/>
            <w:gridSpan w:val="2"/>
            <w:vMerge w:val="restart"/>
            <w:vAlign w:val="center"/>
          </w:tcPr>
          <w:p w:rsidR="00D6541C" w:rsidRPr="00C327BA" w:rsidRDefault="00D6541C" w:rsidP="00AB5ACE">
            <w:pPr>
              <w:jc w:val="center"/>
            </w:pPr>
            <w:r w:rsidRPr="00C327BA">
              <w:t>BABILONIA</w:t>
            </w:r>
          </w:p>
          <w:p w:rsidR="00D6541C" w:rsidRPr="00C327BA" w:rsidRDefault="00D6541C" w:rsidP="00AB5ACE">
            <w:pPr>
              <w:jc w:val="center"/>
            </w:pPr>
            <w:r w:rsidRPr="00C327BA">
              <w:t>CARAGUA</w:t>
            </w:r>
          </w:p>
          <w:p w:rsidR="00D6541C" w:rsidRPr="00C327BA" w:rsidRDefault="00D6541C" w:rsidP="00AB5ACE">
            <w:pPr>
              <w:jc w:val="center"/>
            </w:pPr>
            <w:r w:rsidRPr="00C327BA">
              <w:t>MONTECHIQUITO</w:t>
            </w:r>
          </w:p>
          <w:p w:rsidR="00D6541C" w:rsidRPr="00C327BA" w:rsidRDefault="00D6541C" w:rsidP="00AB5ACE">
            <w:pPr>
              <w:jc w:val="center"/>
            </w:pPr>
            <w:r w:rsidRPr="00C327BA">
              <w:t>PALMAS</w:t>
            </w:r>
          </w:p>
        </w:tc>
        <w:tc>
          <w:tcPr>
            <w:tcW w:w="996" w:type="pct"/>
            <w:gridSpan w:val="2"/>
            <w:vAlign w:val="center"/>
          </w:tcPr>
          <w:p w:rsidR="00D6541C" w:rsidRPr="00C327BA" w:rsidRDefault="00D6541C" w:rsidP="00AB5ACE">
            <w:proofErr w:type="spellStart"/>
            <w:r w:rsidRPr="00C327BA">
              <w:t>Chorrerón</w:t>
            </w:r>
            <w:proofErr w:type="spellEnd"/>
          </w:p>
        </w:tc>
        <w:tc>
          <w:tcPr>
            <w:tcW w:w="830" w:type="pct"/>
            <w:gridSpan w:val="2"/>
            <w:vMerge w:val="restart"/>
            <w:vAlign w:val="center"/>
          </w:tcPr>
          <w:p w:rsidR="00D6541C" w:rsidRPr="00C327BA" w:rsidRDefault="00D6541C" w:rsidP="00AB5ACE">
            <w:pPr>
              <w:jc w:val="right"/>
            </w:pPr>
            <w:r w:rsidRPr="00C327BA">
              <w:t>1.726</w:t>
            </w:r>
          </w:p>
        </w:tc>
        <w:tc>
          <w:tcPr>
            <w:tcW w:w="1089" w:type="pct"/>
            <w:vMerge w:val="restart"/>
            <w:vAlign w:val="center"/>
          </w:tcPr>
          <w:p w:rsidR="00D6541C" w:rsidRPr="00C327BA" w:rsidRDefault="00D6541C" w:rsidP="00AB5ACE">
            <w:pPr>
              <w:jc w:val="right"/>
            </w:pPr>
            <w:r w:rsidRPr="00C327BA">
              <w:t>671</w:t>
            </w: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Hoyo Frío</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La Honda</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Monserrate</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El Volante</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restart"/>
            <w:vAlign w:val="center"/>
          </w:tcPr>
          <w:p w:rsidR="00D6541C" w:rsidRPr="00C327BA" w:rsidRDefault="00D6541C" w:rsidP="00AB5ACE">
            <w:r w:rsidRPr="00C327BA">
              <w:t>GOLONDRINAS</w:t>
            </w:r>
          </w:p>
        </w:tc>
        <w:tc>
          <w:tcPr>
            <w:tcW w:w="1505" w:type="pct"/>
            <w:gridSpan w:val="2"/>
            <w:vMerge w:val="restart"/>
            <w:vAlign w:val="center"/>
          </w:tcPr>
          <w:p w:rsidR="00D6541C" w:rsidRPr="00C327BA" w:rsidRDefault="00D6541C" w:rsidP="00AB5ACE">
            <w:pPr>
              <w:jc w:val="center"/>
            </w:pPr>
            <w:r w:rsidRPr="00C327BA">
              <w:t>GUARUMALES</w:t>
            </w:r>
          </w:p>
        </w:tc>
        <w:tc>
          <w:tcPr>
            <w:tcW w:w="996" w:type="pct"/>
            <w:gridSpan w:val="2"/>
            <w:vAlign w:val="center"/>
          </w:tcPr>
          <w:p w:rsidR="00D6541C" w:rsidRPr="00C327BA" w:rsidRDefault="00D6541C" w:rsidP="00AB5ACE">
            <w:r w:rsidRPr="00C327BA">
              <w:t>Golondrinas</w:t>
            </w:r>
          </w:p>
        </w:tc>
        <w:tc>
          <w:tcPr>
            <w:tcW w:w="830" w:type="pct"/>
            <w:gridSpan w:val="2"/>
            <w:vMerge w:val="restart"/>
            <w:vAlign w:val="center"/>
          </w:tcPr>
          <w:p w:rsidR="00D6541C" w:rsidRPr="00C327BA" w:rsidRDefault="00D6541C" w:rsidP="00AB5ACE">
            <w:pPr>
              <w:jc w:val="right"/>
            </w:pPr>
            <w:r w:rsidRPr="00C327BA">
              <w:t>5.006</w:t>
            </w:r>
          </w:p>
        </w:tc>
        <w:tc>
          <w:tcPr>
            <w:tcW w:w="1089" w:type="pct"/>
            <w:vMerge w:val="restart"/>
            <w:vAlign w:val="center"/>
          </w:tcPr>
          <w:p w:rsidR="00D6541C" w:rsidRPr="00C327BA" w:rsidRDefault="00D6541C" w:rsidP="00AB5ACE">
            <w:pPr>
              <w:jc w:val="right"/>
            </w:pPr>
            <w:r w:rsidRPr="00C327BA">
              <w:t>1587</w:t>
            </w: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La Mesa</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Montecristo</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proofErr w:type="spellStart"/>
            <w:r w:rsidRPr="00C327BA">
              <w:t>Guarumales</w:t>
            </w:r>
            <w:proofErr w:type="spellEnd"/>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La Plazuela</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restart"/>
            <w:vAlign w:val="center"/>
          </w:tcPr>
          <w:p w:rsidR="00D6541C" w:rsidRPr="00C327BA" w:rsidRDefault="00D6541C" w:rsidP="00AB5ACE">
            <w:r w:rsidRPr="00C327BA">
              <w:lastRenderedPageBreak/>
              <w:t>ARNANIA</w:t>
            </w:r>
          </w:p>
        </w:tc>
        <w:tc>
          <w:tcPr>
            <w:tcW w:w="1505" w:type="pct"/>
            <w:gridSpan w:val="2"/>
            <w:vMerge w:val="restart"/>
            <w:vAlign w:val="center"/>
          </w:tcPr>
          <w:p w:rsidR="00D6541C" w:rsidRPr="00C327BA" w:rsidRDefault="00D6541C" w:rsidP="00AB5ACE">
            <w:pPr>
              <w:jc w:val="center"/>
            </w:pPr>
            <w:r w:rsidRPr="00C327BA">
              <w:t>EL QUEMADO</w:t>
            </w:r>
          </w:p>
          <w:p w:rsidR="00D6541C" w:rsidRPr="00C327BA" w:rsidRDefault="00D6541C" w:rsidP="00AB5ACE">
            <w:pPr>
              <w:jc w:val="center"/>
            </w:pPr>
            <w:r w:rsidRPr="00C327BA">
              <w:t>VEGAS</w:t>
            </w:r>
          </w:p>
          <w:p w:rsidR="00D6541C" w:rsidRPr="00C327BA" w:rsidRDefault="00D6541C" w:rsidP="00AB5ACE">
            <w:pPr>
              <w:jc w:val="center"/>
            </w:pPr>
            <w:r w:rsidRPr="00C327BA">
              <w:t>ARNANIA</w:t>
            </w:r>
          </w:p>
        </w:tc>
        <w:tc>
          <w:tcPr>
            <w:tcW w:w="996" w:type="pct"/>
            <w:gridSpan w:val="2"/>
            <w:vAlign w:val="center"/>
          </w:tcPr>
          <w:p w:rsidR="00D6541C" w:rsidRPr="00C327BA" w:rsidRDefault="00D6541C" w:rsidP="00AB5ACE">
            <w:r w:rsidRPr="00C327BA">
              <w:t>Nueva York</w:t>
            </w:r>
          </w:p>
        </w:tc>
        <w:tc>
          <w:tcPr>
            <w:tcW w:w="830" w:type="pct"/>
            <w:gridSpan w:val="2"/>
            <w:vMerge w:val="restart"/>
            <w:vAlign w:val="center"/>
          </w:tcPr>
          <w:p w:rsidR="00D6541C" w:rsidRPr="00C327BA" w:rsidRDefault="00D6541C" w:rsidP="00AB5ACE">
            <w:pPr>
              <w:jc w:val="right"/>
            </w:pPr>
            <w:r w:rsidRPr="00C327BA">
              <w:t>2.905</w:t>
            </w:r>
          </w:p>
        </w:tc>
        <w:tc>
          <w:tcPr>
            <w:tcW w:w="1089" w:type="pct"/>
            <w:vMerge w:val="restart"/>
            <w:vAlign w:val="center"/>
          </w:tcPr>
          <w:p w:rsidR="00D6541C" w:rsidRPr="00C327BA" w:rsidRDefault="00D6541C" w:rsidP="00AB5ACE">
            <w:pPr>
              <w:jc w:val="right"/>
            </w:pPr>
            <w:r w:rsidRPr="00C327BA">
              <w:t>589</w:t>
            </w: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Cara Blanca</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proofErr w:type="spellStart"/>
            <w:r w:rsidRPr="00C327BA">
              <w:t>Calichana</w:t>
            </w:r>
            <w:proofErr w:type="spellEnd"/>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proofErr w:type="spellStart"/>
            <w:r w:rsidRPr="00C327BA">
              <w:t>Morrochiquito</w:t>
            </w:r>
            <w:proofErr w:type="spellEnd"/>
            <w:r w:rsidRPr="00C327BA">
              <w:t xml:space="preserve"> </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Merge/>
            <w:vAlign w:val="center"/>
          </w:tcPr>
          <w:p w:rsidR="00D6541C" w:rsidRPr="00C327BA" w:rsidRDefault="00D6541C" w:rsidP="00AB5ACE"/>
        </w:tc>
        <w:tc>
          <w:tcPr>
            <w:tcW w:w="1505" w:type="pct"/>
            <w:gridSpan w:val="2"/>
            <w:vMerge/>
            <w:vAlign w:val="center"/>
          </w:tcPr>
          <w:p w:rsidR="00D6541C" w:rsidRPr="00C327BA" w:rsidRDefault="00D6541C" w:rsidP="00AB5ACE">
            <w:pPr>
              <w:jc w:val="center"/>
            </w:pPr>
          </w:p>
        </w:tc>
        <w:tc>
          <w:tcPr>
            <w:tcW w:w="996" w:type="pct"/>
            <w:gridSpan w:val="2"/>
            <w:vAlign w:val="center"/>
          </w:tcPr>
          <w:p w:rsidR="00D6541C" w:rsidRPr="00C327BA" w:rsidRDefault="00D6541C" w:rsidP="00AB5ACE">
            <w:r w:rsidRPr="00C327BA">
              <w:t>El Salto</w:t>
            </w:r>
          </w:p>
        </w:tc>
        <w:tc>
          <w:tcPr>
            <w:tcW w:w="830" w:type="pct"/>
            <w:gridSpan w:val="2"/>
            <w:vMerge/>
            <w:vAlign w:val="center"/>
          </w:tcPr>
          <w:p w:rsidR="00D6541C" w:rsidRPr="00C327BA" w:rsidRDefault="00D6541C" w:rsidP="00AB5ACE">
            <w:pPr>
              <w:jc w:val="right"/>
            </w:pPr>
          </w:p>
        </w:tc>
        <w:tc>
          <w:tcPr>
            <w:tcW w:w="1089" w:type="pct"/>
            <w:vMerge/>
            <w:vAlign w:val="center"/>
          </w:tcPr>
          <w:p w:rsidR="00D6541C" w:rsidRPr="00C327BA" w:rsidRDefault="00D6541C" w:rsidP="00AB5ACE">
            <w:pPr>
              <w:jc w:val="right"/>
            </w:pPr>
          </w:p>
        </w:tc>
      </w:tr>
      <w:tr w:rsidR="00D6541C" w:rsidRPr="00C327BA" w:rsidTr="005A7EDD">
        <w:trPr>
          <w:cantSplit/>
          <w:jc w:val="center"/>
        </w:trPr>
        <w:tc>
          <w:tcPr>
            <w:tcW w:w="581" w:type="pct"/>
            <w:vAlign w:val="center"/>
          </w:tcPr>
          <w:p w:rsidR="00D6541C" w:rsidRPr="00C327BA" w:rsidRDefault="00D6541C" w:rsidP="00AB5ACE">
            <w:r w:rsidRPr="00C327BA">
              <w:t>RIO JORDAN</w:t>
            </w:r>
          </w:p>
        </w:tc>
        <w:tc>
          <w:tcPr>
            <w:tcW w:w="1501" w:type="pct"/>
            <w:vAlign w:val="center"/>
          </w:tcPr>
          <w:p w:rsidR="00D6541C" w:rsidRPr="00C327BA" w:rsidRDefault="00D6541C" w:rsidP="00AB5ACE">
            <w:pPr>
              <w:jc w:val="center"/>
            </w:pPr>
            <w:r w:rsidRPr="00C327BA">
              <w:t>JUAN RODRÍGUEZ</w:t>
            </w:r>
          </w:p>
          <w:p w:rsidR="00D6541C" w:rsidRPr="00C327BA" w:rsidRDefault="00D6541C" w:rsidP="00AB5ACE">
            <w:pPr>
              <w:jc w:val="center"/>
            </w:pPr>
            <w:r w:rsidRPr="00C327BA">
              <w:t>AGUA CLARA</w:t>
            </w:r>
          </w:p>
          <w:p w:rsidR="00D6541C" w:rsidRPr="00C327BA" w:rsidRDefault="00D6541C" w:rsidP="00AB5ACE">
            <w:pPr>
              <w:jc w:val="center"/>
            </w:pPr>
            <w:r w:rsidRPr="00C327BA">
              <w:t>SALADITO</w:t>
            </w:r>
          </w:p>
          <w:p w:rsidR="00D6541C" w:rsidRPr="00C327BA" w:rsidRDefault="00D6541C" w:rsidP="00AB5ACE">
            <w:pPr>
              <w:jc w:val="center"/>
            </w:pPr>
            <w:r w:rsidRPr="00C327BA">
              <w:t>UCATA</w:t>
            </w:r>
          </w:p>
          <w:p w:rsidR="00D6541C" w:rsidRPr="00C327BA" w:rsidRDefault="00D6541C" w:rsidP="00AB5ACE">
            <w:pPr>
              <w:jc w:val="center"/>
            </w:pPr>
            <w:r w:rsidRPr="00C327BA">
              <w:t>CUESTABOBA</w:t>
            </w:r>
          </w:p>
        </w:tc>
        <w:tc>
          <w:tcPr>
            <w:tcW w:w="996" w:type="pct"/>
            <w:gridSpan w:val="2"/>
            <w:vAlign w:val="center"/>
          </w:tcPr>
          <w:p w:rsidR="00D6541C" w:rsidRPr="00C327BA" w:rsidRDefault="00D6541C" w:rsidP="00AB5ACE">
            <w:proofErr w:type="spellStart"/>
            <w:r w:rsidRPr="00C327BA">
              <w:t>Cuestaboba</w:t>
            </w:r>
            <w:proofErr w:type="spellEnd"/>
          </w:p>
          <w:p w:rsidR="00D6541C" w:rsidRPr="00C327BA" w:rsidRDefault="00D6541C" w:rsidP="00AB5ACE">
            <w:proofErr w:type="spellStart"/>
            <w:r w:rsidRPr="00C327BA">
              <w:t>Lúcura</w:t>
            </w:r>
            <w:proofErr w:type="spellEnd"/>
          </w:p>
          <w:p w:rsidR="00D6541C" w:rsidRPr="00C327BA" w:rsidRDefault="00D6541C" w:rsidP="00AB5ACE">
            <w:r w:rsidRPr="00C327BA">
              <w:t>Arenales</w:t>
            </w:r>
          </w:p>
          <w:p w:rsidR="00D6541C" w:rsidRPr="00C327BA" w:rsidRDefault="00D6541C" w:rsidP="00AB5ACE">
            <w:r w:rsidRPr="00C327BA">
              <w:t>El Salado</w:t>
            </w:r>
          </w:p>
          <w:p w:rsidR="00D6541C" w:rsidRPr="00C327BA" w:rsidRDefault="00D6541C" w:rsidP="00AB5ACE">
            <w:r w:rsidRPr="00C327BA">
              <w:t>Parra</w:t>
            </w:r>
          </w:p>
        </w:tc>
        <w:tc>
          <w:tcPr>
            <w:tcW w:w="830" w:type="pct"/>
            <w:gridSpan w:val="2"/>
            <w:vAlign w:val="center"/>
          </w:tcPr>
          <w:p w:rsidR="00D6541C" w:rsidRPr="00C327BA" w:rsidRDefault="00D6541C" w:rsidP="00AB5ACE">
            <w:pPr>
              <w:jc w:val="right"/>
            </w:pPr>
            <w:r w:rsidRPr="00C327BA">
              <w:t>16.200</w:t>
            </w:r>
          </w:p>
        </w:tc>
        <w:tc>
          <w:tcPr>
            <w:tcW w:w="1093" w:type="pct"/>
            <w:gridSpan w:val="2"/>
            <w:vAlign w:val="center"/>
          </w:tcPr>
          <w:p w:rsidR="00D6541C" w:rsidRPr="00C327BA" w:rsidRDefault="00D6541C" w:rsidP="00AB5ACE">
            <w:pPr>
              <w:jc w:val="right"/>
            </w:pPr>
            <w:r w:rsidRPr="00C327BA">
              <w:t>700</w:t>
            </w:r>
          </w:p>
        </w:tc>
      </w:tr>
    </w:tbl>
    <w:p w:rsidR="00D6541C" w:rsidRPr="00C327BA" w:rsidRDefault="00D6541C" w:rsidP="00AB5ACE">
      <w:pPr>
        <w:pStyle w:val="DescripcindeFuente"/>
        <w:ind w:left="348"/>
        <w:jc w:val="center"/>
        <w:rPr>
          <w:rFonts w:ascii="Arial Narrow" w:hAnsi="Arial Narrow"/>
          <w:i/>
          <w:sz w:val="18"/>
          <w:szCs w:val="18"/>
        </w:rPr>
      </w:pPr>
      <w:r w:rsidRPr="00C327BA">
        <w:rPr>
          <w:rFonts w:ascii="Arial Narrow" w:hAnsi="Arial Narrow"/>
          <w:i/>
          <w:sz w:val="18"/>
          <w:szCs w:val="18"/>
        </w:rPr>
        <w:t xml:space="preserve">Fuente. CDMB. </w:t>
      </w:r>
      <w:r w:rsidR="005A7EDD" w:rsidRPr="00C327BA">
        <w:rPr>
          <w:rFonts w:ascii="Arial Narrow" w:hAnsi="Arial Narrow"/>
          <w:i/>
          <w:caps w:val="0"/>
          <w:sz w:val="18"/>
          <w:szCs w:val="18"/>
        </w:rPr>
        <w:t xml:space="preserve">Programa Agropecuario Municipal </w:t>
      </w:r>
      <w:r w:rsidR="005A7EDD">
        <w:rPr>
          <w:rFonts w:ascii="Arial Narrow" w:hAnsi="Arial Narrow"/>
          <w:i/>
          <w:caps w:val="0"/>
          <w:sz w:val="18"/>
          <w:szCs w:val="18"/>
        </w:rPr>
        <w:t>d</w:t>
      </w:r>
      <w:r w:rsidR="005A7EDD" w:rsidRPr="00C327BA">
        <w:rPr>
          <w:rFonts w:ascii="Arial Narrow" w:hAnsi="Arial Narrow"/>
          <w:i/>
          <w:caps w:val="0"/>
          <w:sz w:val="18"/>
          <w:szCs w:val="18"/>
        </w:rPr>
        <w:t xml:space="preserve">e </w:t>
      </w:r>
      <w:proofErr w:type="spellStart"/>
      <w:r w:rsidR="005A7EDD" w:rsidRPr="00C327BA">
        <w:rPr>
          <w:rFonts w:ascii="Arial Narrow" w:hAnsi="Arial Narrow"/>
          <w:i/>
          <w:caps w:val="0"/>
          <w:sz w:val="18"/>
          <w:szCs w:val="18"/>
        </w:rPr>
        <w:t>Tona</w:t>
      </w:r>
      <w:proofErr w:type="spellEnd"/>
      <w:r w:rsidRPr="00C327BA">
        <w:rPr>
          <w:rFonts w:ascii="Arial Narrow" w:hAnsi="Arial Narrow"/>
          <w:i/>
          <w:sz w:val="18"/>
          <w:szCs w:val="18"/>
        </w:rPr>
        <w:t>. 1993. EOT1, Gradex2.</w:t>
      </w:r>
    </w:p>
    <w:p w:rsidR="00D6541C" w:rsidRPr="00C327BA" w:rsidRDefault="00D6541C" w:rsidP="00427FB6">
      <w:pPr>
        <w:pStyle w:val="Epgrafe"/>
      </w:pPr>
    </w:p>
    <w:p w:rsidR="00D6541C" w:rsidRPr="004B63CB" w:rsidRDefault="00D6541C" w:rsidP="003D4DC9">
      <w:r w:rsidRPr="00C327BA">
        <w:t xml:space="preserve">Las microcuencas que hacen parte de la cuenca del río </w:t>
      </w:r>
      <w:proofErr w:type="spellStart"/>
      <w:r w:rsidRPr="00C327BA">
        <w:t>Tona</w:t>
      </w:r>
      <w:proofErr w:type="spellEnd"/>
      <w:r w:rsidRPr="00C327BA">
        <w:t>, poseen un importante potencial hídrico, debido a la producción generada por el bosque de niebla y demás formaciones vegetales presentes en la zona.</w:t>
      </w:r>
    </w:p>
    <w:p w:rsidR="00D6541C" w:rsidRPr="00C327BA" w:rsidRDefault="00D6541C" w:rsidP="00306207">
      <w:pPr>
        <w:pStyle w:val="Prrafodelista"/>
        <w:numPr>
          <w:ilvl w:val="0"/>
          <w:numId w:val="27"/>
        </w:numPr>
        <w:rPr>
          <w:rFonts w:cs="Arial"/>
          <w:b/>
        </w:rPr>
      </w:pPr>
      <w:r w:rsidRPr="00C327BA">
        <w:rPr>
          <w:rFonts w:cs="Arial"/>
          <w:b/>
        </w:rPr>
        <w:t>Municipio Vetas</w:t>
      </w:r>
    </w:p>
    <w:p w:rsidR="00D6541C" w:rsidRPr="00C327BA" w:rsidRDefault="00D6541C" w:rsidP="003D4DC9">
      <w:r w:rsidRPr="00C327BA">
        <w:t>La carencia de datos de perforación nos permite establecer un marco del potencial de agua subterránea del Municipio de Vetas; sin embargo, con base en la información geológica se puede inferir que las rocas del área son de baja permeabilidad debido al alto grado de compactación que sostiene ese tipo de rocas como el Neis de Bucaramanga y los diferentes tipos de rocas ígneas.</w:t>
      </w:r>
      <w:r w:rsidR="007B1CC8">
        <w:t xml:space="preserve"> </w:t>
      </w:r>
      <w:r w:rsidRPr="00C327BA">
        <w:t xml:space="preserve">El </w:t>
      </w:r>
      <w:proofErr w:type="spellStart"/>
      <w:r w:rsidRPr="00C327BA">
        <w:t>tectónismo</w:t>
      </w:r>
      <w:proofErr w:type="spellEnd"/>
      <w:r w:rsidRPr="00C327BA">
        <w:t xml:space="preserve"> predominante sobre estas rocas ha generado su </w:t>
      </w:r>
      <w:proofErr w:type="spellStart"/>
      <w:r w:rsidRPr="00C327BA">
        <w:t>fracturamiento</w:t>
      </w:r>
      <w:proofErr w:type="spellEnd"/>
      <w:r w:rsidRPr="00C327BA">
        <w:t xml:space="preserve"> intenso que, a su vez, aumenta la permeabilidad secundaria del macizo.</w:t>
      </w:r>
      <w:r w:rsidR="007B1CC8">
        <w:t xml:space="preserve"> </w:t>
      </w:r>
      <w:r w:rsidRPr="00C327BA">
        <w:t>Esto es particularmente visible en los túneles de las explotaciones mineras.</w:t>
      </w:r>
    </w:p>
    <w:p w:rsidR="00D6541C" w:rsidRPr="00C327BA" w:rsidRDefault="00D6541C" w:rsidP="003D4DC9">
      <w:pPr>
        <w:rPr>
          <w:szCs w:val="22"/>
        </w:rPr>
      </w:pPr>
      <w:r w:rsidRPr="00C327BA">
        <w:rPr>
          <w:szCs w:val="22"/>
        </w:rPr>
        <w:t>En los depósitos recientes generados por la acción glacial y los aluviones presentan altas permeabilidades, constituyéndose en importantes áreas de recarga de acuíferos.</w:t>
      </w:r>
    </w:p>
    <w:p w:rsidR="00D6541C" w:rsidRPr="00C327BA" w:rsidRDefault="00D6541C" w:rsidP="00306207">
      <w:pPr>
        <w:pStyle w:val="Prrafodelista"/>
        <w:numPr>
          <w:ilvl w:val="0"/>
          <w:numId w:val="27"/>
        </w:numPr>
        <w:rPr>
          <w:rFonts w:cs="Arial"/>
          <w:b/>
        </w:rPr>
      </w:pPr>
      <w:r w:rsidRPr="00C327BA">
        <w:rPr>
          <w:rFonts w:cs="Arial"/>
          <w:b/>
        </w:rPr>
        <w:t xml:space="preserve">Municipio </w:t>
      </w:r>
      <w:proofErr w:type="spellStart"/>
      <w:r w:rsidRPr="00C327BA">
        <w:rPr>
          <w:rFonts w:cs="Arial"/>
          <w:b/>
        </w:rPr>
        <w:t>Rio</w:t>
      </w:r>
      <w:r w:rsidR="00B97A7B">
        <w:rPr>
          <w:rFonts w:cs="Arial"/>
          <w:b/>
        </w:rPr>
        <w:t>n</w:t>
      </w:r>
      <w:r w:rsidRPr="00C327BA">
        <w:rPr>
          <w:rFonts w:cs="Arial"/>
          <w:b/>
        </w:rPr>
        <w:t>egro</w:t>
      </w:r>
      <w:proofErr w:type="spellEnd"/>
      <w:r w:rsidRPr="00C327BA">
        <w:rPr>
          <w:rFonts w:cs="Arial"/>
          <w:b/>
        </w:rPr>
        <w:t xml:space="preserve"> </w:t>
      </w:r>
    </w:p>
    <w:p w:rsidR="00D6541C" w:rsidRPr="00C327BA" w:rsidRDefault="00D6541C" w:rsidP="003D4DC9">
      <w:r w:rsidRPr="00C327BA">
        <w:t xml:space="preserve">En la zona la densidad de estaciones hidrológicas es muy baja y se puede catalogar el municipio de </w:t>
      </w:r>
      <w:proofErr w:type="spellStart"/>
      <w:r w:rsidRPr="00C327BA">
        <w:t>Rionegro</w:t>
      </w:r>
      <w:proofErr w:type="spellEnd"/>
      <w:r w:rsidRPr="00C327BA">
        <w:t xml:space="preserve"> como muy pobre en cuanto a la existencia de estaciones hidrológicas.</w:t>
      </w:r>
      <w:r w:rsidR="007B1CC8">
        <w:t xml:space="preserve"> </w:t>
      </w:r>
      <w:r w:rsidRPr="00C327BA">
        <w:t>Las estaciones se localizan por lo regular en el río Lebrija.</w:t>
      </w:r>
      <w:r w:rsidR="007B1CC8">
        <w:t xml:space="preserve"> </w:t>
      </w:r>
      <w:r w:rsidRPr="00C327BA">
        <w:t>La estación más cercana a la zona de interés es la estación hidrológica llamada Puente Sardinas en el río Santa Cruz, se aprecian la distribución de estaciones hidrológicas en el municipio.</w:t>
      </w:r>
    </w:p>
    <w:p w:rsidR="00D6541C" w:rsidRPr="00C327BA" w:rsidRDefault="00D6541C" w:rsidP="003D4DC9">
      <w:r w:rsidRPr="00C327BA">
        <w:t>Para cuencas sin información y con problemas de orden público que impiden el acceso a la zona, es muy difícil estimar los caudales característicos de una corriente, en un punto dado.</w:t>
      </w:r>
      <w:r w:rsidR="007B1CC8">
        <w:t xml:space="preserve"> </w:t>
      </w:r>
      <w:r w:rsidRPr="00C327BA">
        <w:t>Se pueden estimar con ayuda de ciertos procedimientos hidrológicos indirectos, los cuales están en función de tamaño de la cuenca y del tipo de parámetro que se desea estimar.</w:t>
      </w:r>
      <w:r w:rsidR="007B1CC8">
        <w:t xml:space="preserve"> </w:t>
      </w:r>
      <w:r w:rsidRPr="00C327BA">
        <w:t xml:space="preserve">La metodología más apropiada de acuerdo a la información histórica existente en las estaciones hidrológicas y meteorológicas y de los planos elaborados para tal fin. Hidrográficamente la zona se encuentra conformada por una serie de corrientes que drenan hacia el río Lebrija como el </w:t>
      </w:r>
      <w:proofErr w:type="spellStart"/>
      <w:r w:rsidRPr="00C327BA">
        <w:t>Cáchira</w:t>
      </w:r>
      <w:proofErr w:type="spellEnd"/>
      <w:r w:rsidRPr="00C327BA">
        <w:t xml:space="preserve"> Del Sur, río Salamanca y el río Negro como principales fuentes hídricas.</w:t>
      </w:r>
    </w:p>
    <w:p w:rsidR="00D6541C" w:rsidRDefault="00D6541C" w:rsidP="003D4DC9">
      <w:r w:rsidRPr="00C327BA">
        <w:t>Los caudales medios se pueden obtener para una cuenca sin información con ayuda del plano de rendimiento.</w:t>
      </w:r>
      <w:r w:rsidR="007B1CC8">
        <w:t xml:space="preserve"> </w:t>
      </w:r>
      <w:r w:rsidRPr="00C327BA">
        <w:t>El Departamento de Planeación Nacional elaboró el Estudio Nacional de Aguas para Colombia.</w:t>
      </w:r>
      <w:r w:rsidR="007B1CC8">
        <w:t xml:space="preserve"> </w:t>
      </w:r>
      <w:r w:rsidRPr="00C327BA">
        <w:t xml:space="preserve"> Los plan</w:t>
      </w:r>
      <w:r w:rsidR="005A7EDD">
        <w:t>os existen en escala 1:400.000.</w:t>
      </w:r>
    </w:p>
    <w:p w:rsidR="00D6541C" w:rsidRPr="00C327BA" w:rsidRDefault="003D4DC9" w:rsidP="005A7EDD">
      <w:pPr>
        <w:pStyle w:val="Ttulo3"/>
        <w:rPr>
          <w:rFonts w:eastAsia="Calibri"/>
        </w:rPr>
      </w:pPr>
      <w:bookmarkStart w:id="95" w:name="_Toc3451878"/>
      <w:bookmarkStart w:id="96" w:name="_Toc23132520"/>
      <w:r>
        <w:t xml:space="preserve">3.4.6. </w:t>
      </w:r>
      <w:r w:rsidRPr="00C327BA">
        <w:t>Clima</w:t>
      </w:r>
      <w:bookmarkEnd w:id="95"/>
      <w:bookmarkEnd w:id="96"/>
    </w:p>
    <w:p w:rsidR="00D6541C" w:rsidRDefault="00D6541C" w:rsidP="003D4DC9">
      <w:r w:rsidRPr="00C327BA">
        <w:t xml:space="preserve">El Instituto de Hidrología, Meteorología y Estudios Ambientales de Colombia IDEAM, es la entidad con la competencia en materia climatológica en el país, la cual ha levantado una red </w:t>
      </w:r>
      <w:proofErr w:type="spellStart"/>
      <w:r w:rsidRPr="00C327BA">
        <w:t>hidrometeorológica</w:t>
      </w:r>
      <w:proofErr w:type="spellEnd"/>
      <w:r w:rsidRPr="00C327BA">
        <w:t xml:space="preserve"> a lo largo del país y ha generado información climatológica básica, tanto de tipo alfanumérica como cartográfica. Las condiciones climáticas en la jurisdicción de la CDMB han sido analizadas con base en la información que se registra en la página del IDEAM </w:t>
      </w:r>
      <w:r w:rsidRPr="00C327BA">
        <w:rPr>
          <w:vertAlign w:val="superscript"/>
        </w:rPr>
        <w:t>4</w:t>
      </w:r>
      <w:r w:rsidRPr="00C327BA">
        <w:t>, teniendo como punto de partida la secuencia anual de las diferentes estaciones localizadas en distintas regiones del área de jurisdicción para los años 1971-2000, lo cual permite tener una mirada promedio multianual del comportamiento del clima, en el área de jurisdicción.</w:t>
      </w:r>
    </w:p>
    <w:p w:rsidR="00D6541C" w:rsidRPr="004B63CB" w:rsidRDefault="003D4DC9" w:rsidP="003D4DC9">
      <w:pPr>
        <w:pStyle w:val="Ttulo4"/>
      </w:pPr>
      <w:bookmarkStart w:id="97" w:name="_Toc3451879"/>
      <w:bookmarkStart w:id="98" w:name="_Toc23132521"/>
      <w:r>
        <w:t xml:space="preserve">3.4.6.1. </w:t>
      </w:r>
      <w:r w:rsidR="00D6541C" w:rsidRPr="004B63CB">
        <w:t>Precipitación Media Anual</w:t>
      </w:r>
      <w:bookmarkEnd w:id="97"/>
      <w:bookmarkEnd w:id="98"/>
    </w:p>
    <w:p w:rsidR="00D6541C" w:rsidRDefault="00D6541C" w:rsidP="003D4DC9">
      <w:pPr>
        <w:rPr>
          <w:b/>
        </w:rPr>
      </w:pPr>
      <w:r w:rsidRPr="00C327BA">
        <w:t xml:space="preserve">La precipitación es el hidrometeoro constituido de agregado de partículas acuosas, liquidas o sólidas, cristalizadas amorfas, las cuales caen de una nube o grupo de nubes y que alcanzan el terreno, el cual es medido en estación meteorológica y cuya cantidad es </w:t>
      </w:r>
      <w:proofErr w:type="gramStart"/>
      <w:r w:rsidRPr="00C327BA">
        <w:t>representativa</w:t>
      </w:r>
      <w:proofErr w:type="gramEnd"/>
      <w:r w:rsidRPr="00C327BA">
        <w:t xml:space="preserve"> en un área geográfica. La Región de la </w:t>
      </w:r>
      <w:r w:rsidRPr="00C327BA">
        <w:lastRenderedPageBreak/>
        <w:t>CDMB presenta un régimen bimodal, con precipitaciones qu</w:t>
      </w:r>
      <w:r>
        <w:t xml:space="preserve">e varía entre los 660 y 2.065 </w:t>
      </w:r>
      <w:proofErr w:type="spellStart"/>
      <w:r>
        <w:t>mm</w:t>
      </w:r>
      <w:r w:rsidRPr="00C327BA">
        <w:t>.</w:t>
      </w:r>
      <w:proofErr w:type="spellEnd"/>
      <w:r w:rsidRPr="00C327BA">
        <w:t xml:space="preserve"> Dos períodos lluviosos que ocurren en los meses de marzo a mayo y de septiembre a noviembre, y dos periodos secos de diciembre a febrero y de junio a agosto</w:t>
      </w:r>
      <w:r w:rsidR="00AC013B">
        <w:t xml:space="preserve"> (</w:t>
      </w:r>
      <w:r w:rsidR="00AC013B">
        <w:fldChar w:fldCharType="begin"/>
      </w:r>
      <w:r w:rsidR="00AC013B">
        <w:instrText xml:space="preserve"> REF _Ref23100786 \h </w:instrText>
      </w:r>
      <w:r w:rsidR="00AC013B">
        <w:fldChar w:fldCharType="separate"/>
      </w:r>
      <w:r w:rsidR="00AC013B">
        <w:t xml:space="preserve">Mapa </w:t>
      </w:r>
      <w:r w:rsidR="00AC013B">
        <w:rPr>
          <w:noProof/>
        </w:rPr>
        <w:t>12</w:t>
      </w:r>
      <w:r w:rsidR="00AC013B">
        <w:fldChar w:fldCharType="end"/>
      </w:r>
      <w:r w:rsidR="00AC013B">
        <w:t>).</w:t>
      </w:r>
    </w:p>
    <w:p w:rsidR="00D6541C" w:rsidRPr="00C327BA" w:rsidRDefault="00D6541C" w:rsidP="00AC013B">
      <w:pPr>
        <w:autoSpaceDE w:val="0"/>
        <w:autoSpaceDN w:val="0"/>
        <w:adjustRightInd w:val="0"/>
        <w:ind w:left="357"/>
        <w:jc w:val="center"/>
        <w:rPr>
          <w:rFonts w:cs="Arial"/>
        </w:rPr>
      </w:pPr>
      <w:r w:rsidRPr="00C327BA">
        <w:rPr>
          <w:noProof/>
          <w:lang w:val="es-CO" w:eastAsia="es-CO"/>
        </w:rPr>
        <w:drawing>
          <wp:inline distT="0" distB="0" distL="0" distR="0" wp14:anchorId="5E881FD9" wp14:editId="273AB9BA">
            <wp:extent cx="3825849" cy="3464016"/>
            <wp:effectExtent l="25400" t="25400" r="35560" b="1587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38987" t="20459" r="33282" b="15019"/>
                    <a:stretch/>
                  </pic:blipFill>
                  <pic:spPr bwMode="auto">
                    <a:xfrm>
                      <a:off x="0" y="0"/>
                      <a:ext cx="3881450" cy="3514358"/>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C013B">
      <w:pPr>
        <w:autoSpaceDE w:val="0"/>
        <w:autoSpaceDN w:val="0"/>
        <w:adjustRightInd w:val="0"/>
        <w:jc w:val="center"/>
        <w:rPr>
          <w:rFonts w:eastAsiaTheme="minorHAnsi" w:cs="Arial"/>
          <w:color w:val="000000"/>
          <w:sz w:val="18"/>
          <w:szCs w:val="18"/>
          <w:lang w:val="es-ES_tradnl"/>
        </w:rPr>
      </w:pPr>
      <w:r w:rsidRPr="00C327BA">
        <w:rPr>
          <w:rFonts w:eastAsiaTheme="minorHAnsi" w:cs="Arial"/>
          <w:color w:val="000000"/>
          <w:sz w:val="18"/>
          <w:szCs w:val="18"/>
          <w:lang w:val="es-ES_tradnl"/>
        </w:rPr>
        <w:t>Fuente. CDMB</w:t>
      </w:r>
    </w:p>
    <w:p w:rsidR="003D4DC9" w:rsidRPr="00C327BA" w:rsidRDefault="00AC013B" w:rsidP="00427FB6">
      <w:pPr>
        <w:pStyle w:val="Epgrafe"/>
      </w:pPr>
      <w:bookmarkStart w:id="99" w:name="_Hlk3283535"/>
      <w:bookmarkStart w:id="100" w:name="_Ref23100786"/>
      <w:bookmarkStart w:id="101" w:name="_Toc23132600"/>
      <w:r>
        <w:t xml:space="preserve">Mapa </w:t>
      </w:r>
      <w:fldSimple w:instr=" SEQ Mapa \* ARABIC ">
        <w:r w:rsidR="00507797">
          <w:rPr>
            <w:noProof/>
          </w:rPr>
          <w:t>12</w:t>
        </w:r>
      </w:fldSimple>
      <w:bookmarkEnd w:id="100"/>
      <w:r>
        <w:t xml:space="preserve">. </w:t>
      </w:r>
      <w:r w:rsidR="003D4DC9" w:rsidRPr="00C327BA">
        <w:t>Precipitación Promedio en la región de la CDMB</w:t>
      </w:r>
      <w:bookmarkEnd w:id="101"/>
    </w:p>
    <w:p w:rsidR="00D6541C" w:rsidRPr="00C327BA" w:rsidRDefault="003D4DC9" w:rsidP="00347DFB">
      <w:pPr>
        <w:pStyle w:val="Ttulo2"/>
      </w:pPr>
      <w:bookmarkStart w:id="102" w:name="_Toc3451880"/>
      <w:bookmarkStart w:id="103" w:name="_Toc23132522"/>
      <w:bookmarkEnd w:id="99"/>
      <w:r>
        <w:t xml:space="preserve">3.5. </w:t>
      </w:r>
      <w:r w:rsidR="00D6541C" w:rsidRPr="00C327BA">
        <w:t>SUELOS</w:t>
      </w:r>
      <w:bookmarkEnd w:id="102"/>
      <w:bookmarkEnd w:id="103"/>
    </w:p>
    <w:p w:rsidR="00D6541C" w:rsidRDefault="00D6541C" w:rsidP="003D4DC9">
      <w:r w:rsidRPr="00C327BA">
        <w:t>Para dar una definición de “suelo” se debe entender que el concepto está relacionado con el ámbito de estudio en el cual sea considerado. Por lo general, este término involucra el concepto edafológico y el pedológico, los cuales son ciencias relacionada</w:t>
      </w:r>
      <w:r w:rsidR="00AC013B">
        <w:t>s con el estudio de los suelos.</w:t>
      </w:r>
    </w:p>
    <w:p w:rsidR="00D6541C" w:rsidRPr="00C327BA" w:rsidRDefault="00D6541C" w:rsidP="003D4DC9">
      <w:r w:rsidRPr="00C327BA">
        <w:t xml:space="preserve">Para la Sociedad Americana de la Ciencia del </w:t>
      </w:r>
      <w:r w:rsidR="00AC013B">
        <w:t>Suelo, el suelo se define como:</w:t>
      </w:r>
    </w:p>
    <w:p w:rsidR="00D6541C" w:rsidRPr="003D4DC9" w:rsidRDefault="00D6541C" w:rsidP="003D4DC9">
      <w:r w:rsidRPr="003D4DC9">
        <w:t>Material mineral no consolidado sobre la superficie de la Tierra, que sirve como medio natural para el crecimiento de las plantas</w:t>
      </w:r>
      <w:r w:rsidR="00AC013B">
        <w:t xml:space="preserve"> </w:t>
      </w:r>
      <w:r w:rsidRPr="003D4DC9">
        <w:t>y que ha estado sujeto e influenciado por factores genéticos y del medio ambiente que son: el material parental, el clima (incluyendo humedad y efectos de temperatura), organismos y topografía, actuando dentro de un período de tiempo y originando un producto, suelo, que difiere del material del cual se deriva en muchas propiedades y características físicas, quími</w:t>
      </w:r>
      <w:r w:rsidR="00AC013B">
        <w:t>cas, biológicas y morfológicas.</w:t>
      </w:r>
    </w:p>
    <w:p w:rsidR="00D6541C" w:rsidRDefault="00D6541C" w:rsidP="003D4DC9">
      <w:r w:rsidRPr="00C327BA">
        <w:t xml:space="preserve">De manera general, la región del área de la jurisdicción de la CDMB se encuentra localizada sobre la cordillera oriental colombiana y se extiende hacia las zonas aluviales del valle interandino correspondiente a la </w:t>
      </w:r>
      <w:r w:rsidR="00AC013B">
        <w:t>cuenca media del rio Magdalena.</w:t>
      </w:r>
    </w:p>
    <w:p w:rsidR="00D6541C" w:rsidRPr="00C327BA" w:rsidRDefault="00D6541C" w:rsidP="003D4DC9">
      <w:r w:rsidRPr="00C327BA">
        <w:t>En la Región CDMB se presentan tres tipos de suelo:</w:t>
      </w:r>
      <w:r w:rsidR="007B1CC8">
        <w:t xml:space="preserve"> </w:t>
      </w:r>
    </w:p>
    <w:p w:rsidR="00D6541C" w:rsidRPr="00C327BA" w:rsidRDefault="00D6541C" w:rsidP="003D4DC9">
      <w:pPr>
        <w:pStyle w:val="Prrafodelista"/>
        <w:numPr>
          <w:ilvl w:val="0"/>
          <w:numId w:val="73"/>
        </w:numPr>
      </w:pPr>
      <w:r w:rsidRPr="00C327BA">
        <w:t xml:space="preserve">Los suelos de la zona alto-andina y de páramo surgieron de grandes eventos tectónicos que dieron origen a la cordillera oriental, la cual es un cinturón orogénico divergente cuya fase principal de levantamiento ocurrió después del Mioceno mediante la reactivación e inversión tectónica de fallas normales de antiguas cuencas extensionales del Jurásico superior y Cretácico inferior. En este tipo de suelos, se caracteriza la presencia de suelo en relieve ondulado hasta fuertemente quebrado. </w:t>
      </w:r>
    </w:p>
    <w:p w:rsidR="00D6541C" w:rsidRPr="00C327BA" w:rsidRDefault="00D6541C" w:rsidP="003D4DC9">
      <w:pPr>
        <w:pStyle w:val="Prrafodelista"/>
        <w:numPr>
          <w:ilvl w:val="0"/>
          <w:numId w:val="73"/>
        </w:numPr>
      </w:pPr>
      <w:r w:rsidRPr="00C327BA">
        <w:t>Por su parte, los suelos de mesas y terrazas, son derivados de rocas alteradas y materiales detríticos, que se caracterizan por presentar un bajo contenido de materia orgánica, estar mal estructurados y presentar gran cantidad de roca, lo cual los lleva a ser suelos susceptibles a la degradación y la erosión.</w:t>
      </w:r>
    </w:p>
    <w:p w:rsidR="00D6541C" w:rsidRPr="00C327BA" w:rsidRDefault="00D6541C" w:rsidP="003D4DC9">
      <w:pPr>
        <w:pStyle w:val="Prrafodelista"/>
        <w:numPr>
          <w:ilvl w:val="0"/>
          <w:numId w:val="73"/>
        </w:numPr>
      </w:pPr>
      <w:r w:rsidRPr="00C327BA">
        <w:lastRenderedPageBreak/>
        <w:t xml:space="preserve">En cuanto a las zonas aluviales, se encuentran hacia el valle del rio Magdalena en los municipios de </w:t>
      </w:r>
      <w:proofErr w:type="spellStart"/>
      <w:r w:rsidRPr="00C327BA">
        <w:t>Rionegro</w:t>
      </w:r>
      <w:proofErr w:type="spellEnd"/>
      <w:r w:rsidRPr="00C327BA">
        <w:t xml:space="preserve"> y de El Playón; y son áreas inundables, con una topografía por lo general plana a plano ondulada, con un nivel freático cerca de la superficie. Se caracterizan por su fragilidad y fertilidad de media a baja, con altos conflictos de uso del suelo en toda la región, en donde predominan procesos erosivos, con topografía que va desde plana en las zonas bajas de la jurisdicción hasta relieves ondulados y escarpados, especialmente en las zonas más altas de la provincia.</w:t>
      </w:r>
    </w:p>
    <w:p w:rsidR="00D6541C" w:rsidRPr="00345C39" w:rsidRDefault="00AE251E" w:rsidP="00347DFB">
      <w:pPr>
        <w:pStyle w:val="Ttulo2"/>
        <w:rPr>
          <w:i/>
        </w:rPr>
      </w:pPr>
      <w:bookmarkStart w:id="104" w:name="_Toc3451881"/>
      <w:bookmarkStart w:id="105" w:name="_Toc23132523"/>
      <w:r>
        <w:t xml:space="preserve">3.6. </w:t>
      </w:r>
      <w:r w:rsidR="00D6541C" w:rsidRPr="00345C39">
        <w:t>Biodiversidad, Ecosistemas Estratégicos y Áreas Protegidas</w:t>
      </w:r>
      <w:bookmarkEnd w:id="104"/>
      <w:bookmarkEnd w:id="105"/>
      <w:r w:rsidR="00D6541C" w:rsidRPr="00345C39">
        <w:t xml:space="preserve"> </w:t>
      </w:r>
    </w:p>
    <w:p w:rsidR="00D6541C" w:rsidRPr="00C327BA" w:rsidRDefault="00D6541C" w:rsidP="00AE251E">
      <w:r w:rsidRPr="00C327BA">
        <w:t xml:space="preserve">Zonas de vida En el área de jurisdicción de la CDMB fue adoptada la clasificación de las zonas de vida planteadas por </w:t>
      </w:r>
      <w:proofErr w:type="spellStart"/>
      <w:r w:rsidRPr="00C327BA">
        <w:t>Cuatrecasas</w:t>
      </w:r>
      <w:proofErr w:type="spellEnd"/>
      <w:r w:rsidRPr="00C327BA">
        <w:t xml:space="preserve"> y modificada por Jorge Hernández, la cual se basa en las particularidades bioclimáticas de los ecosistemas naturales, formaciones vegetales y su ubicación latitudinal (cordillerano) y altitudinal; en términos generales en la región CDMB se distinguen cinco (5) subregiones bioclimáticas o zonas de vida</w:t>
      </w:r>
      <w:r w:rsidR="000861BA">
        <w:t xml:space="preserve"> (</w:t>
      </w:r>
      <w:r w:rsidR="000861BA">
        <w:fldChar w:fldCharType="begin"/>
      </w:r>
      <w:r w:rsidR="000861BA">
        <w:instrText xml:space="preserve"> REF _Ref23101038 \h </w:instrText>
      </w:r>
      <w:r w:rsidR="000861BA">
        <w:fldChar w:fldCharType="separate"/>
      </w:r>
      <w:r w:rsidR="000861BA">
        <w:t xml:space="preserve">Mapa </w:t>
      </w:r>
      <w:r w:rsidR="000861BA">
        <w:rPr>
          <w:noProof/>
        </w:rPr>
        <w:t>13</w:t>
      </w:r>
      <w:r w:rsidR="000861BA">
        <w:fldChar w:fldCharType="end"/>
      </w:r>
      <w:r w:rsidR="000861BA">
        <w:t>).</w:t>
      </w:r>
    </w:p>
    <w:p w:rsidR="00D6541C" w:rsidRPr="0096645C" w:rsidRDefault="00D6541C" w:rsidP="00306207">
      <w:pPr>
        <w:pStyle w:val="Prrafodelista"/>
        <w:numPr>
          <w:ilvl w:val="0"/>
          <w:numId w:val="37"/>
        </w:numPr>
        <w:autoSpaceDE w:val="0"/>
        <w:autoSpaceDN w:val="0"/>
        <w:adjustRightInd w:val="0"/>
        <w:spacing w:before="240"/>
        <w:rPr>
          <w:rFonts w:cs="Arial"/>
          <w:b/>
        </w:rPr>
      </w:pPr>
      <w:r w:rsidRPr="0096645C">
        <w:rPr>
          <w:rFonts w:cs="Arial"/>
          <w:b/>
        </w:rPr>
        <w:t xml:space="preserve">Páramos </w:t>
      </w:r>
    </w:p>
    <w:p w:rsidR="00D6541C" w:rsidRDefault="00D6541C" w:rsidP="00AE251E">
      <w:r w:rsidRPr="00C327BA">
        <w:t xml:space="preserve">En el área de jurisdicción de la CDMB, los páramos corresponden al 10% (48.080 has), estando representados en los municipios de California, </w:t>
      </w:r>
      <w:proofErr w:type="spellStart"/>
      <w:r>
        <w:t>Suratá</w:t>
      </w:r>
      <w:proofErr w:type="spellEnd"/>
      <w:r w:rsidRPr="00C327BA">
        <w:t xml:space="preserve">, </w:t>
      </w:r>
      <w:proofErr w:type="spellStart"/>
      <w:r>
        <w:t>Charta</w:t>
      </w:r>
      <w:proofErr w:type="spellEnd"/>
      <w:r w:rsidRPr="00C327BA">
        <w:t xml:space="preserve"> y Vetas, sobre el límite territorial con el Departamento de Norte de Santander, </w:t>
      </w:r>
      <w:proofErr w:type="spellStart"/>
      <w:r w:rsidRPr="00C327BA">
        <w:t>Tona</w:t>
      </w:r>
      <w:proofErr w:type="spellEnd"/>
      <w:r w:rsidRPr="00C327BA">
        <w:t xml:space="preserve">, Piedecuesta y El Playón. La importancia de los páramos radica en la función como productores, reguladores y almacenadores del recurso hídrico, por lo que han sido denominados en la literatura como “esponjas de agua” </w:t>
      </w:r>
      <w:r w:rsidRPr="00C327BA">
        <w:rPr>
          <w:vertAlign w:val="superscript"/>
        </w:rPr>
        <w:t>5</w:t>
      </w:r>
      <w:r w:rsidRPr="00C327BA">
        <w:t>.</w:t>
      </w:r>
    </w:p>
    <w:p w:rsidR="00D6541C" w:rsidRDefault="00D6541C" w:rsidP="00AE251E">
      <w:r w:rsidRPr="00C327BA">
        <w:t>Los páramos son una región bioclimática de alta montaña que aparece por encima de los 3.000 msnm, en la cual a pesar que la intervención antrópica ha generado grandes desequilibrios, una porción de la misma se encuentra en aceptable estado de conservación.</w:t>
      </w:r>
    </w:p>
    <w:p w:rsidR="00D6541C" w:rsidRPr="00C327BA" w:rsidRDefault="00D6541C" w:rsidP="00AB5ACE">
      <w:pPr>
        <w:autoSpaceDE w:val="0"/>
        <w:autoSpaceDN w:val="0"/>
        <w:adjustRightInd w:val="0"/>
        <w:spacing w:before="240"/>
        <w:jc w:val="center"/>
        <w:rPr>
          <w:rFonts w:eastAsiaTheme="minorHAnsi" w:cs="Arial"/>
          <w:color w:val="000000"/>
          <w:lang w:val="es-ES_tradnl"/>
        </w:rPr>
      </w:pPr>
      <w:r w:rsidRPr="00C327BA">
        <w:rPr>
          <w:rFonts w:cs="Arial"/>
          <w:noProof/>
          <w:lang w:val="es-CO" w:eastAsia="es-CO"/>
        </w:rPr>
        <w:drawing>
          <wp:inline distT="0" distB="0" distL="0" distR="0" wp14:anchorId="7EECCF44" wp14:editId="5DD871D7">
            <wp:extent cx="2809875" cy="3648180"/>
            <wp:effectExtent l="19050" t="19050" r="9525" b="2857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37211" t="22946" r="32855" b="7923"/>
                    <a:stretch/>
                  </pic:blipFill>
                  <pic:spPr bwMode="auto">
                    <a:xfrm>
                      <a:off x="0" y="0"/>
                      <a:ext cx="2812423" cy="3651488"/>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spacing w:before="240"/>
        <w:jc w:val="center"/>
        <w:rPr>
          <w:rFonts w:cs="Arial"/>
          <w:sz w:val="18"/>
          <w:szCs w:val="18"/>
        </w:rPr>
      </w:pPr>
      <w:r w:rsidRPr="00C327BA">
        <w:rPr>
          <w:rFonts w:eastAsiaTheme="minorHAnsi" w:cs="Arial"/>
          <w:color w:val="000000"/>
          <w:sz w:val="18"/>
          <w:szCs w:val="18"/>
          <w:lang w:val="es-ES_tradnl"/>
        </w:rPr>
        <w:t xml:space="preserve">Fuente. </w:t>
      </w:r>
      <w:r w:rsidRPr="00C327BA">
        <w:rPr>
          <w:rFonts w:cs="Arial"/>
          <w:sz w:val="18"/>
          <w:szCs w:val="18"/>
        </w:rPr>
        <w:t>CDMB, adaptado por GEODIM.</w:t>
      </w:r>
    </w:p>
    <w:p w:rsidR="00AE251E" w:rsidRPr="00C327BA" w:rsidRDefault="000861BA" w:rsidP="00427FB6">
      <w:pPr>
        <w:pStyle w:val="Epgrafe"/>
        <w:rPr>
          <w:rFonts w:eastAsiaTheme="minorHAnsi" w:cs="Arial"/>
          <w:color w:val="000000"/>
          <w:szCs w:val="18"/>
        </w:rPr>
      </w:pPr>
      <w:bookmarkStart w:id="106" w:name="_Hlk3283560"/>
      <w:bookmarkStart w:id="107" w:name="_Ref23101038"/>
      <w:bookmarkStart w:id="108" w:name="_Toc23132601"/>
      <w:r>
        <w:t xml:space="preserve">Mapa </w:t>
      </w:r>
      <w:fldSimple w:instr=" SEQ Mapa \* ARABIC ">
        <w:r w:rsidR="00507797">
          <w:rPr>
            <w:noProof/>
          </w:rPr>
          <w:t>13</w:t>
        </w:r>
      </w:fldSimple>
      <w:bookmarkEnd w:id="107"/>
      <w:r>
        <w:t xml:space="preserve">. </w:t>
      </w:r>
      <w:r w:rsidR="00AE251E" w:rsidRPr="00C327BA">
        <w:rPr>
          <w:rFonts w:cs="Arial"/>
          <w:szCs w:val="18"/>
        </w:rPr>
        <w:t>Zonas de vida en la región CDMB</w:t>
      </w:r>
      <w:bookmarkEnd w:id="108"/>
    </w:p>
    <w:bookmarkEnd w:id="106"/>
    <w:p w:rsidR="00AE251E" w:rsidRPr="00AE251E" w:rsidRDefault="00AE251E" w:rsidP="00AB5ACE">
      <w:pPr>
        <w:autoSpaceDE w:val="0"/>
        <w:autoSpaceDN w:val="0"/>
        <w:adjustRightInd w:val="0"/>
        <w:spacing w:before="240"/>
        <w:jc w:val="center"/>
        <w:rPr>
          <w:rFonts w:cs="Arial"/>
          <w:sz w:val="18"/>
          <w:szCs w:val="18"/>
          <w:lang w:val="es-ES_tradnl"/>
        </w:rPr>
      </w:pPr>
    </w:p>
    <w:p w:rsidR="00D6541C" w:rsidRDefault="00D6541C" w:rsidP="00AE251E">
      <w:r w:rsidRPr="00C327BA">
        <w:t xml:space="preserve">Los páramos se caracterizan por las condiciones ambientales extremas y con gran influencia biológica, baja presión atmosférica, escasa densidad del aire, bajas temperaturas medias, alta temperatura del aire y del suelo con radiación directa y baja temperatura cuando no hay radiación. </w:t>
      </w:r>
    </w:p>
    <w:p w:rsidR="00D6541C" w:rsidRDefault="00D6541C" w:rsidP="00AE251E">
      <w:r w:rsidRPr="00C327BA">
        <w:t xml:space="preserve">Esta zona de vida es de gran importancia debido a su biodiversidad y endemismo de especies de flora silvestre, y alberga un complejo de 45 lagunas (aproximadamente), localizadas en las microcuencas de los ríos Vetas y </w:t>
      </w:r>
      <w:proofErr w:type="spellStart"/>
      <w:r>
        <w:t>Suratá</w:t>
      </w:r>
      <w:proofErr w:type="spellEnd"/>
      <w:r w:rsidRPr="00C327BA">
        <w:t xml:space="preserve"> Alto, constituyendo una de las principales riquezas paisajísticas y naturales de la región.</w:t>
      </w:r>
    </w:p>
    <w:p w:rsidR="00D6541C" w:rsidRPr="00AE251E" w:rsidRDefault="00507797" w:rsidP="00AE251E">
      <w:pPr>
        <w:pStyle w:val="Prrafodelista"/>
        <w:numPr>
          <w:ilvl w:val="0"/>
          <w:numId w:val="37"/>
        </w:numPr>
        <w:rPr>
          <w:rFonts w:cs="Arial"/>
          <w:b/>
        </w:rPr>
      </w:pPr>
      <w:r>
        <w:rPr>
          <w:rFonts w:cs="Arial"/>
          <w:b/>
        </w:rPr>
        <w:t xml:space="preserve">Bosque </w:t>
      </w:r>
      <w:proofErr w:type="spellStart"/>
      <w:r>
        <w:rPr>
          <w:rFonts w:cs="Arial"/>
          <w:b/>
        </w:rPr>
        <w:t>Altoandino</w:t>
      </w:r>
      <w:proofErr w:type="spellEnd"/>
    </w:p>
    <w:p w:rsidR="00D6541C" w:rsidRDefault="00D6541C" w:rsidP="00AE251E">
      <w:r w:rsidRPr="00C327BA">
        <w:t>Se trata de sistemas naturales de selvas húmedas caracterizadas por una gran riqueza florística, en las cuales las actividades agrícolas y pecuarias como medio de subsistencia ejercen una fuerte presión.</w:t>
      </w:r>
    </w:p>
    <w:p w:rsidR="00D6541C" w:rsidRPr="00C327BA" w:rsidRDefault="00D6541C" w:rsidP="00AE251E">
      <w:r>
        <w:t xml:space="preserve">El bosque </w:t>
      </w:r>
      <w:proofErr w:type="spellStart"/>
      <w:r>
        <w:t>A</w:t>
      </w:r>
      <w:r w:rsidRPr="00C327BA">
        <w:t>ltoandino</w:t>
      </w:r>
      <w:proofErr w:type="spellEnd"/>
      <w:r w:rsidRPr="00C327BA">
        <w:t xml:space="preserve"> (B-</w:t>
      </w:r>
      <w:proofErr w:type="spellStart"/>
      <w:r w:rsidRPr="00C327BA">
        <w:t>Aa</w:t>
      </w:r>
      <w:proofErr w:type="spellEnd"/>
      <w:r w:rsidRPr="00C327BA">
        <w:t xml:space="preserve">) corresponde también al “clima frío húmedo”, se presenta desde los 2.500 hasta los 3.000 msnm, presenta una temperatura media de entre 12 y 10 °C y una precipitación media de 1500 a 2000 mm que generalmente disminuye con la altitud. La fisionomía del bosque en esta zona es similar a la del bosque andino, con la diferencia que el estrato superior es prácticamente inexistente. El ambiente es muy húmedo y en general, se considera el bosque </w:t>
      </w:r>
      <w:proofErr w:type="spellStart"/>
      <w:r w:rsidRPr="00C327BA">
        <w:t>altoandino</w:t>
      </w:r>
      <w:proofErr w:type="spellEnd"/>
      <w:r w:rsidRPr="00C327BA">
        <w:t xml:space="preserve"> significativo e importante desde el punto de vista de zona de reserva hídrica, por la cantidad de agua sobrante para infiltración y recarga de acuíferos.</w:t>
      </w:r>
    </w:p>
    <w:p w:rsidR="00D6541C" w:rsidRPr="00C327BA" w:rsidRDefault="00D6541C" w:rsidP="00AB5ACE">
      <w:pPr>
        <w:spacing w:before="240"/>
        <w:ind w:left="360"/>
        <w:jc w:val="center"/>
        <w:rPr>
          <w:rFonts w:cs="Arial"/>
        </w:rPr>
      </w:pPr>
      <w:r w:rsidRPr="00C327BA">
        <w:rPr>
          <w:rFonts w:cs="Arial"/>
          <w:noProof/>
          <w:lang w:val="es-CO" w:eastAsia="es-CO"/>
        </w:rPr>
        <w:drawing>
          <wp:inline distT="0" distB="0" distL="0" distR="0" wp14:anchorId="053B94A4" wp14:editId="59C200B6">
            <wp:extent cx="4275680" cy="291465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8368" t="47362" r="34510" b="14984"/>
                    <a:stretch/>
                  </pic:blipFill>
                  <pic:spPr bwMode="auto">
                    <a:xfrm>
                      <a:off x="0" y="0"/>
                      <a:ext cx="4293771" cy="2926982"/>
                    </a:xfrm>
                    <a:prstGeom prst="rect">
                      <a:avLst/>
                    </a:prstGeom>
                    <a:ln>
                      <a:noFill/>
                    </a:ln>
                    <a:extLst>
                      <a:ext uri="{53640926-AAD7-44D8-BBD7-CCE9431645EC}">
                        <a14:shadowObscured xmlns:a14="http://schemas.microsoft.com/office/drawing/2010/main"/>
                      </a:ext>
                    </a:extLst>
                  </pic:spPr>
                </pic:pic>
              </a:graphicData>
            </a:graphic>
          </wp:inline>
        </w:drawing>
      </w:r>
    </w:p>
    <w:p w:rsidR="00D6541C" w:rsidRDefault="00D6541C" w:rsidP="00AB5ACE">
      <w:pPr>
        <w:spacing w:before="240"/>
        <w:ind w:left="360"/>
        <w:jc w:val="center"/>
        <w:rPr>
          <w:rFonts w:cs="Arial"/>
          <w:sz w:val="18"/>
          <w:szCs w:val="18"/>
        </w:rPr>
      </w:pPr>
      <w:r w:rsidRPr="00C327BA">
        <w:rPr>
          <w:rFonts w:cs="Arial"/>
          <w:sz w:val="18"/>
          <w:szCs w:val="18"/>
        </w:rPr>
        <w:t>Fuente. GEODIM 2013</w:t>
      </w:r>
    </w:p>
    <w:p w:rsidR="000933A5" w:rsidRPr="00C327BA" w:rsidRDefault="000933A5" w:rsidP="00427FB6">
      <w:pPr>
        <w:pStyle w:val="Epgrafe"/>
        <w:rPr>
          <w:rFonts w:cs="Arial"/>
          <w:szCs w:val="18"/>
        </w:rPr>
      </w:pPr>
      <w:r>
        <w:t xml:space="preserve">Foto </w:t>
      </w:r>
      <w:fldSimple w:instr=" SEQ Foto \* ARABIC ">
        <w:r w:rsidR="008E41A3">
          <w:rPr>
            <w:noProof/>
          </w:rPr>
          <w:t>1</w:t>
        </w:r>
      </w:fldSimple>
      <w:r>
        <w:t xml:space="preserve">. Bosque </w:t>
      </w:r>
      <w:proofErr w:type="spellStart"/>
      <w:r>
        <w:t>Altoandino</w:t>
      </w:r>
      <w:proofErr w:type="spellEnd"/>
    </w:p>
    <w:p w:rsidR="00D6541C" w:rsidRDefault="00D6541C" w:rsidP="00306207">
      <w:pPr>
        <w:pStyle w:val="Prrafodelista"/>
        <w:numPr>
          <w:ilvl w:val="0"/>
          <w:numId w:val="31"/>
        </w:numPr>
        <w:rPr>
          <w:rFonts w:cs="Arial"/>
          <w:b/>
        </w:rPr>
      </w:pPr>
      <w:r w:rsidRPr="00C327BA">
        <w:rPr>
          <w:rFonts w:cs="Arial"/>
          <w:b/>
        </w:rPr>
        <w:t>Bosque Andino</w:t>
      </w:r>
    </w:p>
    <w:p w:rsidR="00D6541C" w:rsidRDefault="00D6541C" w:rsidP="00AE251E">
      <w:r w:rsidRPr="00C327BA">
        <w:t xml:space="preserve">El bosque andino (B-A) corresponde al denominado “clima frío húmedo”; se distribuye entre los 2000 y los 2500 msnm, cota en la que </w:t>
      </w:r>
      <w:proofErr w:type="spellStart"/>
      <w:r w:rsidRPr="00C327BA">
        <w:t>estimadamente</w:t>
      </w:r>
      <w:proofErr w:type="spellEnd"/>
      <w:r w:rsidRPr="00C327BA">
        <w:t xml:space="preserve"> aparece el bosque alto-andino; tiene como características una temperatura media anual entre 15 y 12 °C y una precipitación media anual entre 900 y 1.000 </w:t>
      </w:r>
      <w:proofErr w:type="spellStart"/>
      <w:r w:rsidRPr="00C327BA">
        <w:t>mm.</w:t>
      </w:r>
      <w:proofErr w:type="spellEnd"/>
    </w:p>
    <w:p w:rsidR="00D6541C" w:rsidRDefault="00D6541C" w:rsidP="00AE251E">
      <w:r w:rsidRPr="00C327BA">
        <w:t xml:space="preserve">El bosque andino presenta un paisaje frecuentemente nublado a causa de la elevada condensación de la humedad ambiental por encima de los 2.400 m. Por lo general, el ambiente en el interior es muy húmedo y presenta gran cantidad de superficies cubiertas por musgos, </w:t>
      </w:r>
      <w:proofErr w:type="spellStart"/>
      <w:r w:rsidRPr="00C327BA">
        <w:t>selaginelas</w:t>
      </w:r>
      <w:proofErr w:type="spellEnd"/>
      <w:r w:rsidRPr="00C327BA">
        <w:t xml:space="preserve"> y líquenes. Adicionalmente, las plantas epifitas como las </w:t>
      </w:r>
      <w:proofErr w:type="spellStart"/>
      <w:r w:rsidRPr="00C327BA">
        <w:t>bromelias</w:t>
      </w:r>
      <w:proofErr w:type="spellEnd"/>
      <w:r w:rsidRPr="00C327BA">
        <w:t xml:space="preserve"> son abundantes, lo que le da el carácter de bosque de niebla, los cuales juegan una importante función en la regulación del </w:t>
      </w:r>
      <w:r w:rsidR="000933A5">
        <w:t>agua y el clima para la región.</w:t>
      </w:r>
    </w:p>
    <w:p w:rsidR="00D6541C" w:rsidRDefault="00D6541C" w:rsidP="00AE251E">
      <w:r w:rsidRPr="00C327BA">
        <w:t xml:space="preserve">En términos generales, en el bosque andino, aunque la cantidad de agua sobrante para infiltración y recarga de acuíferos no es tan significativa como en el Bosque </w:t>
      </w:r>
      <w:proofErr w:type="spellStart"/>
      <w:r w:rsidRPr="00C327BA">
        <w:t>Altoandino</w:t>
      </w:r>
      <w:proofErr w:type="spellEnd"/>
      <w:r w:rsidRPr="00C327BA">
        <w:t xml:space="preserve">, permite que se mantenga la fertilidad de los suelos a pesar de la utilización intensiva en cultivos agrícolas de clima frío. Las siguientes especies se desarrollan en asociación y constituyen la principal composición florística indicadora de las selvas y bosques que </w:t>
      </w:r>
      <w:r w:rsidRPr="00C327BA">
        <w:lastRenderedPageBreak/>
        <w:t>ocurren en este piso bioclimático: roble (</w:t>
      </w:r>
      <w:proofErr w:type="spellStart"/>
      <w:r w:rsidRPr="00C327BA">
        <w:t>Quercus</w:t>
      </w:r>
      <w:proofErr w:type="spellEnd"/>
      <w:r w:rsidRPr="00C327BA">
        <w:t xml:space="preserve"> </w:t>
      </w:r>
      <w:proofErr w:type="spellStart"/>
      <w:r w:rsidRPr="00C327BA">
        <w:t>humboldtii</w:t>
      </w:r>
      <w:proofErr w:type="spellEnd"/>
      <w:r w:rsidRPr="00C327BA">
        <w:t xml:space="preserve">), </w:t>
      </w:r>
      <w:proofErr w:type="spellStart"/>
      <w:r w:rsidRPr="00C327BA">
        <w:t>candelo</w:t>
      </w:r>
      <w:proofErr w:type="spellEnd"/>
      <w:r w:rsidRPr="00C327BA">
        <w:t xml:space="preserve"> (</w:t>
      </w:r>
      <w:proofErr w:type="spellStart"/>
      <w:r w:rsidRPr="00B97A7B">
        <w:rPr>
          <w:i/>
        </w:rPr>
        <w:t>Hyeronima</w:t>
      </w:r>
      <w:proofErr w:type="spellEnd"/>
      <w:r w:rsidR="00B97A7B" w:rsidRPr="00B97A7B">
        <w:rPr>
          <w:i/>
        </w:rPr>
        <w:t xml:space="preserve"> </w:t>
      </w:r>
      <w:proofErr w:type="spellStart"/>
      <w:r w:rsidRPr="00B97A7B">
        <w:rPr>
          <w:i/>
        </w:rPr>
        <w:t>macrocarpa</w:t>
      </w:r>
      <w:proofErr w:type="spellEnd"/>
      <w:r w:rsidRPr="00C327BA">
        <w:t>), palma de cera (</w:t>
      </w:r>
      <w:proofErr w:type="spellStart"/>
      <w:r w:rsidRPr="00C327BA">
        <w:t>Ceroxylum</w:t>
      </w:r>
      <w:proofErr w:type="spellEnd"/>
      <w:r w:rsidRPr="00C327BA">
        <w:t xml:space="preserve"> </w:t>
      </w:r>
      <w:proofErr w:type="spellStart"/>
      <w:r w:rsidRPr="00C327BA">
        <w:t>sp</w:t>
      </w:r>
      <w:proofErr w:type="spellEnd"/>
      <w:r w:rsidRPr="00C327BA">
        <w:t>.), siete cueros (</w:t>
      </w:r>
      <w:proofErr w:type="spellStart"/>
      <w:r w:rsidRPr="00C327BA">
        <w:t>Tibouchina</w:t>
      </w:r>
      <w:proofErr w:type="spellEnd"/>
      <w:r w:rsidRPr="00C327BA">
        <w:t xml:space="preserve"> </w:t>
      </w:r>
      <w:proofErr w:type="spellStart"/>
      <w:r w:rsidRPr="00C327BA">
        <w:t>sp</w:t>
      </w:r>
      <w:proofErr w:type="spellEnd"/>
      <w:r w:rsidRPr="00C327BA">
        <w:t xml:space="preserve">.), </w:t>
      </w:r>
      <w:proofErr w:type="spellStart"/>
      <w:r w:rsidRPr="00C327BA">
        <w:t>encenillo</w:t>
      </w:r>
      <w:proofErr w:type="spellEnd"/>
      <w:r w:rsidRPr="00C327BA">
        <w:t xml:space="preserve"> (</w:t>
      </w:r>
      <w:proofErr w:type="spellStart"/>
      <w:r w:rsidRPr="00C327BA">
        <w:t>Weinmannia</w:t>
      </w:r>
      <w:proofErr w:type="spellEnd"/>
      <w:r w:rsidRPr="00C327BA">
        <w:t xml:space="preserve"> </w:t>
      </w:r>
      <w:proofErr w:type="spellStart"/>
      <w:r w:rsidRPr="00C327BA">
        <w:t>sp</w:t>
      </w:r>
      <w:proofErr w:type="spellEnd"/>
      <w:r w:rsidRPr="00C327BA">
        <w:t>.), aliso (</w:t>
      </w:r>
      <w:proofErr w:type="spellStart"/>
      <w:r w:rsidRPr="00C327BA">
        <w:t>Alnus</w:t>
      </w:r>
      <w:proofErr w:type="spellEnd"/>
      <w:r w:rsidRPr="00C327BA">
        <w:t xml:space="preserve"> </w:t>
      </w:r>
      <w:proofErr w:type="spellStart"/>
      <w:r w:rsidRPr="00C327BA">
        <w:t>jorullensis</w:t>
      </w:r>
      <w:proofErr w:type="spellEnd"/>
      <w:r w:rsidRPr="00C327BA">
        <w:t>), helecho arbóreo (</w:t>
      </w:r>
      <w:proofErr w:type="spellStart"/>
      <w:r w:rsidRPr="00C327BA">
        <w:t>Cyathea</w:t>
      </w:r>
      <w:proofErr w:type="spellEnd"/>
      <w:r w:rsidRPr="00C327BA">
        <w:t xml:space="preserve"> </w:t>
      </w:r>
      <w:proofErr w:type="spellStart"/>
      <w:r w:rsidRPr="00C327BA">
        <w:t>sp</w:t>
      </w:r>
      <w:proofErr w:type="spellEnd"/>
      <w:r w:rsidRPr="00C327BA">
        <w:t xml:space="preserve">.), </w:t>
      </w:r>
      <w:proofErr w:type="spellStart"/>
      <w:r w:rsidRPr="00C327BA">
        <w:t>chaquiro</w:t>
      </w:r>
      <w:proofErr w:type="spellEnd"/>
      <w:r w:rsidRPr="00C327BA">
        <w:t xml:space="preserve"> (</w:t>
      </w:r>
      <w:proofErr w:type="spellStart"/>
      <w:r w:rsidRPr="00C327BA">
        <w:t>Podocarpus</w:t>
      </w:r>
      <w:proofErr w:type="spellEnd"/>
      <w:r w:rsidRPr="00C327BA">
        <w:t xml:space="preserve"> </w:t>
      </w:r>
      <w:proofErr w:type="spellStart"/>
      <w:r w:rsidRPr="00C327BA">
        <w:t>sp</w:t>
      </w:r>
      <w:proofErr w:type="spellEnd"/>
      <w:r w:rsidRPr="00C327BA">
        <w:t>.).</w:t>
      </w:r>
    </w:p>
    <w:p w:rsidR="00D6541C" w:rsidRDefault="00D6541C" w:rsidP="00306207">
      <w:pPr>
        <w:pStyle w:val="Prrafodelista"/>
        <w:numPr>
          <w:ilvl w:val="0"/>
          <w:numId w:val="30"/>
        </w:numPr>
        <w:ind w:left="1146"/>
        <w:rPr>
          <w:rFonts w:cs="Arial"/>
          <w:b/>
        </w:rPr>
      </w:pPr>
      <w:r w:rsidRPr="00C327BA">
        <w:rPr>
          <w:rFonts w:cs="Arial"/>
          <w:b/>
        </w:rPr>
        <w:t xml:space="preserve">Bosque Sub Andino </w:t>
      </w:r>
    </w:p>
    <w:p w:rsidR="00D6541C" w:rsidRDefault="00D6541C" w:rsidP="00AE251E">
      <w:r w:rsidRPr="00C327BA">
        <w:t xml:space="preserve">Presenta un área total de 185.730 has en el área de jurisdicción, equivalente al 38% del territorio de la CDMB. Junto con la región de bosque andino y alto – andino concentran la totalidad de las cabeceras urbanas del área, razón por la cual presenta diversos y numerosos conflictos originados en las relaciones urbano-funcionales del campo y la ciudad metropolitana de Bucaramanga. Esta zona corresponde al llamado “clima medio húmedo”, pudiendo llegar a ser seco o muy húmedo, como sucede en este último caso en una franja al suroriente de la microcuenca del río </w:t>
      </w:r>
      <w:proofErr w:type="spellStart"/>
      <w:r w:rsidRPr="00C327BA">
        <w:t>Tona</w:t>
      </w:r>
      <w:proofErr w:type="spellEnd"/>
      <w:r w:rsidRPr="00C327BA">
        <w:t xml:space="preserve">. </w:t>
      </w:r>
    </w:p>
    <w:p w:rsidR="00D6541C" w:rsidRPr="00C327BA" w:rsidRDefault="00D6541C" w:rsidP="00AE251E">
      <w:r w:rsidRPr="00C327BA">
        <w:t xml:space="preserve">El bosque </w:t>
      </w:r>
      <w:proofErr w:type="spellStart"/>
      <w:r w:rsidRPr="00C327BA">
        <w:t>subandino</w:t>
      </w:r>
      <w:proofErr w:type="spellEnd"/>
      <w:r w:rsidRPr="00C327BA">
        <w:t xml:space="preserve"> en la región que ocupa la mayor extensión entre todas las zonas de vida existentes y presenta una alta intervención por sus aptitud que favorecen la agricultura y la ganadería, en la cual el bosque secundario es el tipo de cobertura vegetal más complejo, adquiriendo fisionomías distintas en uno y otro sector de acuerdo la disponibilidad de agua. Generalmente, este tipo de bosque presenta altas pendiente y baja calidad de los suelos, los cuales no permiten el desarrollo intensivo de coberturas de uso agropecuario. Particularmente, en esta zona de vida se ubican todas las cabeceras urbanas del Área Metropolitana de Bucaramanga, lo que ha generado conflictos permanentes entre las relaciones urbano–funcionales con los ecosistemas naturales </w:t>
      </w:r>
      <w:r w:rsidRPr="00C327BA">
        <w:rPr>
          <w:vertAlign w:val="superscript"/>
        </w:rPr>
        <w:t>6</w:t>
      </w:r>
      <w:r w:rsidRPr="00C327BA">
        <w:t>.</w:t>
      </w:r>
    </w:p>
    <w:p w:rsidR="00D6541C" w:rsidRPr="00C327BA" w:rsidRDefault="00D6541C" w:rsidP="00AB5ACE">
      <w:pPr>
        <w:spacing w:before="240"/>
        <w:ind w:left="360"/>
        <w:jc w:val="center"/>
        <w:rPr>
          <w:rFonts w:cs="Arial"/>
          <w:sz w:val="18"/>
          <w:szCs w:val="18"/>
        </w:rPr>
      </w:pPr>
      <w:r w:rsidRPr="00B706B4">
        <w:rPr>
          <w:rFonts w:cs="Arial"/>
          <w:b/>
          <w:sz w:val="18"/>
          <w:szCs w:val="18"/>
        </w:rPr>
        <w:t>Fotografía 2.</w:t>
      </w:r>
      <w:r w:rsidRPr="00C327BA">
        <w:rPr>
          <w:rFonts w:cs="Arial"/>
          <w:sz w:val="18"/>
          <w:szCs w:val="18"/>
        </w:rPr>
        <w:t xml:space="preserve"> Bosque Sub Andino </w:t>
      </w:r>
    </w:p>
    <w:p w:rsidR="00D6541C" w:rsidRPr="00C327BA" w:rsidRDefault="00D6541C" w:rsidP="00AB5ACE">
      <w:pPr>
        <w:spacing w:before="240"/>
        <w:ind w:left="360"/>
        <w:jc w:val="center"/>
        <w:rPr>
          <w:rFonts w:cs="Arial"/>
          <w:sz w:val="18"/>
          <w:szCs w:val="18"/>
        </w:rPr>
      </w:pPr>
      <w:r w:rsidRPr="00C327BA">
        <w:rPr>
          <w:rFonts w:cs="Arial"/>
          <w:noProof/>
          <w:sz w:val="18"/>
          <w:szCs w:val="18"/>
          <w:lang w:val="es-CO" w:eastAsia="es-CO"/>
        </w:rPr>
        <w:drawing>
          <wp:inline distT="0" distB="0" distL="0" distR="0" wp14:anchorId="217D99B8" wp14:editId="6A7EDC4B">
            <wp:extent cx="4018501" cy="2541451"/>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8203" t="39420" r="34178" b="22044"/>
                    <a:stretch/>
                  </pic:blipFill>
                  <pic:spPr bwMode="auto">
                    <a:xfrm>
                      <a:off x="0" y="0"/>
                      <a:ext cx="4052192" cy="2562758"/>
                    </a:xfrm>
                    <a:prstGeom prst="rect">
                      <a:avLst/>
                    </a:prstGeom>
                    <a:ln>
                      <a:noFill/>
                    </a:ln>
                    <a:extLst>
                      <a:ext uri="{53640926-AAD7-44D8-BBD7-CCE9431645EC}">
                        <a14:shadowObscured xmlns:a14="http://schemas.microsoft.com/office/drawing/2010/main"/>
                      </a:ext>
                    </a:extLst>
                  </pic:spPr>
                </pic:pic>
              </a:graphicData>
            </a:graphic>
          </wp:inline>
        </w:drawing>
      </w:r>
    </w:p>
    <w:p w:rsidR="00D6541C" w:rsidRPr="00C327BA" w:rsidRDefault="00D6541C" w:rsidP="00AB5ACE">
      <w:pPr>
        <w:spacing w:before="240"/>
        <w:ind w:left="360"/>
        <w:jc w:val="center"/>
        <w:rPr>
          <w:rFonts w:cs="Arial"/>
          <w:sz w:val="18"/>
          <w:szCs w:val="18"/>
        </w:rPr>
      </w:pPr>
      <w:r w:rsidRPr="00C327BA">
        <w:rPr>
          <w:rFonts w:cs="Arial"/>
          <w:sz w:val="18"/>
          <w:szCs w:val="18"/>
        </w:rPr>
        <w:t>Fuente. GEODIM 2013</w:t>
      </w:r>
    </w:p>
    <w:p w:rsidR="00D6541C" w:rsidRDefault="00D6541C" w:rsidP="00306207">
      <w:pPr>
        <w:pStyle w:val="Prrafodelista"/>
        <w:numPr>
          <w:ilvl w:val="0"/>
          <w:numId w:val="29"/>
        </w:numPr>
        <w:rPr>
          <w:rFonts w:cs="Arial"/>
          <w:b/>
        </w:rPr>
      </w:pPr>
      <w:r w:rsidRPr="00B706B4">
        <w:rPr>
          <w:rFonts w:cs="Arial"/>
          <w:b/>
        </w:rPr>
        <w:t xml:space="preserve">Bosque Basal Tropical </w:t>
      </w:r>
    </w:p>
    <w:p w:rsidR="00D6541C" w:rsidRPr="00B706B4" w:rsidRDefault="00D6541C" w:rsidP="00AE251E">
      <w:r w:rsidRPr="00B706B4">
        <w:t xml:space="preserve">Se encuentra a menos de 1.000 msnm, con temperaturas mayores a 23°C y precipitaciones entre 600 y 1.000 mm anuales; en períodos secos el clima llega a ser árido. El piso basal tropical representa en conjunto el 28% del área de jurisdicción con una extensión de 134.610 has; comprende en la región, dos (2) tipos o formaciones naturales localizadas en tierras de valles aluviales y colinas bajas; normalmente se encuentra a menos de 1.000 metros sobre el nivel del mar, correspondiendo al comúnmente llamado “clima caliente”, con temperaturas mayores a 23oC y precipitaciones entre 600 y 1.000 mm anuales; en períodos secos el clima llega a ser árido. El piso basal tropical representa en conjunto el 28% del área de jurisdicción con una extensión de 134.610 has; comprende en la región, dos (2) tipos o formaciones naturales localizadas en tierras de valles aluviales y colinas bajas: </w:t>
      </w:r>
    </w:p>
    <w:p w:rsidR="00D6541C" w:rsidRDefault="00D6541C" w:rsidP="00306207">
      <w:pPr>
        <w:pStyle w:val="Prrafodelista"/>
        <w:numPr>
          <w:ilvl w:val="0"/>
          <w:numId w:val="28"/>
        </w:numPr>
        <w:rPr>
          <w:rFonts w:cs="Arial"/>
          <w:b/>
        </w:rPr>
      </w:pPr>
      <w:r w:rsidRPr="00B706B4">
        <w:rPr>
          <w:rFonts w:cs="Arial"/>
          <w:b/>
        </w:rPr>
        <w:t>Piso basal tropical seco</w:t>
      </w:r>
    </w:p>
    <w:p w:rsidR="00D6541C" w:rsidRPr="00B706B4" w:rsidRDefault="00D6541C" w:rsidP="00AE251E">
      <w:r w:rsidRPr="00B706B4">
        <w:t xml:space="preserve">Específicamente en la región se localiza en los últimos 3.5 </w:t>
      </w:r>
      <w:proofErr w:type="spellStart"/>
      <w:r w:rsidRPr="00B706B4">
        <w:t>kms</w:t>
      </w:r>
      <w:proofErr w:type="spellEnd"/>
      <w:r w:rsidRPr="00B706B4">
        <w:t xml:space="preserve"> del río </w:t>
      </w:r>
      <w:proofErr w:type="spellStart"/>
      <w:r w:rsidRPr="00B706B4">
        <w:t>Tona</w:t>
      </w:r>
      <w:proofErr w:type="spellEnd"/>
      <w:r w:rsidRPr="00B706B4">
        <w:t xml:space="preserve">, en el sector sur de la microcuenca </w:t>
      </w:r>
      <w:proofErr w:type="spellStart"/>
      <w:r w:rsidRPr="00B706B4">
        <w:t>Suratá</w:t>
      </w:r>
      <w:proofErr w:type="spellEnd"/>
      <w:r w:rsidRPr="00B706B4">
        <w:t xml:space="preserve"> Bajo (comuna Norte de Bucaramanga, El </w:t>
      </w:r>
      <w:proofErr w:type="spellStart"/>
      <w:r w:rsidRPr="00B706B4">
        <w:t>Pablón</w:t>
      </w:r>
      <w:proofErr w:type="spellEnd"/>
      <w:r w:rsidRPr="00B706B4">
        <w:t xml:space="preserve">, predios de Cementos Diamante y Bavaria y zona rural </w:t>
      </w:r>
      <w:r w:rsidRPr="00B706B4">
        <w:lastRenderedPageBreak/>
        <w:t xml:space="preserve">de </w:t>
      </w:r>
      <w:proofErr w:type="spellStart"/>
      <w:r w:rsidRPr="00B706B4">
        <w:t>Chitota</w:t>
      </w:r>
      <w:proofErr w:type="spellEnd"/>
      <w:r w:rsidRPr="00B706B4">
        <w:t xml:space="preserve">), como también en la parte baja de El Playón y </w:t>
      </w:r>
      <w:proofErr w:type="spellStart"/>
      <w:r w:rsidRPr="00B706B4">
        <w:t>Rionegro</w:t>
      </w:r>
      <w:proofErr w:type="spellEnd"/>
      <w:r w:rsidRPr="00B706B4">
        <w:t xml:space="preserve"> en donde cumple un papel importante en el desplazamiento de especies faunísticas, especialmente las aves. En esta zona se localizan áreas en “Bosques y Vegetación Herbácea-</w:t>
      </w:r>
      <w:proofErr w:type="spellStart"/>
      <w:r w:rsidRPr="00B706B4">
        <w:t>Arbustivacon</w:t>
      </w:r>
      <w:proofErr w:type="spellEnd"/>
      <w:r w:rsidRPr="00B706B4">
        <w:t xml:space="preserve"> tendencia a </w:t>
      </w:r>
      <w:proofErr w:type="spellStart"/>
      <w:r w:rsidRPr="00B706B4">
        <w:t>laaridez</w:t>
      </w:r>
      <w:proofErr w:type="spellEnd"/>
      <w:r w:rsidRPr="00B706B4">
        <w:t xml:space="preserve">” ocupando 10.230 has que corresponden al 2% de la región, originada en una compleja interrelación entre características geológicas tales como litología, estructura y formas del terreno y la disponibilidad de agua que hacen éstas áreas con marcada tendencia hacia la aridez. Se encuentra puntualmente en la región del río </w:t>
      </w:r>
      <w:proofErr w:type="spellStart"/>
      <w:r w:rsidRPr="00B706B4">
        <w:t>Chicamocha</w:t>
      </w:r>
      <w:proofErr w:type="spellEnd"/>
      <w:r w:rsidRPr="00B706B4">
        <w:t xml:space="preserve">. </w:t>
      </w:r>
    </w:p>
    <w:p w:rsidR="00D6541C" w:rsidRDefault="00D6541C" w:rsidP="00306207">
      <w:pPr>
        <w:pStyle w:val="Prrafodelista"/>
        <w:numPr>
          <w:ilvl w:val="0"/>
          <w:numId w:val="28"/>
        </w:numPr>
        <w:ind w:left="1428"/>
        <w:rPr>
          <w:rFonts w:cs="Arial"/>
          <w:b/>
        </w:rPr>
      </w:pPr>
      <w:r w:rsidRPr="00B706B4">
        <w:rPr>
          <w:rFonts w:cs="Arial"/>
          <w:b/>
        </w:rPr>
        <w:t>Piso basal tropical húmedo</w:t>
      </w:r>
    </w:p>
    <w:p w:rsidR="00D6541C" w:rsidRDefault="00D6541C" w:rsidP="00AE251E">
      <w:r w:rsidRPr="00B706B4">
        <w:t xml:space="preserve">Comprende la franja occidental del área de jurisdicción entre los municipios de Girón, Lebrija y </w:t>
      </w:r>
      <w:proofErr w:type="spellStart"/>
      <w:r w:rsidRPr="00B706B4">
        <w:t>Rionegro</w:t>
      </w:r>
      <w:proofErr w:type="spellEnd"/>
      <w:r w:rsidRPr="00B706B4">
        <w:t xml:space="preserve">. Se distribuye en el área de jurisdicción de la CDMB desde los 300 a1.000 m, con precipitaciones hasta de 2.000 mm promedio anual con temperaturas de 18 a 25°c. Se encuentra distribuida sobre los valles aluviales localizados en el Cañón de La Angula, Río Negro, Río Lebrija, </w:t>
      </w:r>
      <w:proofErr w:type="spellStart"/>
      <w:r w:rsidRPr="00B706B4">
        <w:t>Cáchira</w:t>
      </w:r>
      <w:proofErr w:type="spellEnd"/>
      <w:r w:rsidRPr="00B706B4">
        <w:t xml:space="preserve"> del Espíritu Santo y en la cuenca del río Sogamoso. Aún se conservan algunos parches de bosques inferiores, a manera de corredores interconectando los humedales de la parte baja del río Lebrija en jurisdicción del municipio de </w:t>
      </w:r>
      <w:proofErr w:type="spellStart"/>
      <w:r w:rsidRPr="00B706B4">
        <w:t>Rionegro</w:t>
      </w:r>
      <w:proofErr w:type="spellEnd"/>
      <w:r w:rsidRPr="00B706B4">
        <w:t xml:space="preserve"> los cuales representan uno de los ecosistemas más frágiles, pero de mayor afluencia de biodiversidad. Se destaca el complejo de ciénagas asociados a los humedales del bajo Lebrija, cumplen un importante papel en la dinámica hidrológica y desde el punto de vista ecológico son importantes para la flora y la fauna acuática. </w:t>
      </w:r>
    </w:p>
    <w:p w:rsidR="00D6541C" w:rsidRDefault="00D6541C" w:rsidP="00306207">
      <w:pPr>
        <w:pStyle w:val="Prrafodelista"/>
        <w:numPr>
          <w:ilvl w:val="0"/>
          <w:numId w:val="28"/>
        </w:numPr>
        <w:ind w:left="1068"/>
        <w:rPr>
          <w:rFonts w:cs="Arial"/>
          <w:b/>
        </w:rPr>
      </w:pPr>
      <w:r w:rsidRPr="00B706B4">
        <w:rPr>
          <w:rFonts w:cs="Arial"/>
          <w:b/>
        </w:rPr>
        <w:t xml:space="preserve">Biodiversidad </w:t>
      </w:r>
    </w:p>
    <w:p w:rsidR="00D6541C" w:rsidRDefault="00D6541C" w:rsidP="00AE251E">
      <w:r w:rsidRPr="00B706B4">
        <w:t>Colombia es un país que presenta una gran biodiversidad, debido principalmente a su posición geográfica, lo cual permite la existencia de una gran variedad de especies a lo largo de su territorio, que se encuentran distribuidas según las condiciones presentes en cada zona en particular, exhibiendo así una variedad de fauna asociada a diversos factores tanto climáticos como topográficos. Aunque Colombia es reconocida como un país “</w:t>
      </w:r>
      <w:proofErr w:type="spellStart"/>
      <w:r w:rsidRPr="00B706B4">
        <w:t>megadiverso</w:t>
      </w:r>
      <w:proofErr w:type="spellEnd"/>
      <w:r w:rsidRPr="00B706B4">
        <w:t xml:space="preserve">”, es decir uno de los territorios con mayor diversidad de especies, 12 con cerca del 10% de la diversidad mundial al nivel de especie, 13 se enfrenta a una constante pérdida de los ecosistemas originales asociada a la alta actividad antrópica, acelerando procesos tales como la alteración y destrucción de los hábitats naturales que afectan negativamente la diversidad biológica en el territorio nacional. </w:t>
      </w:r>
    </w:p>
    <w:p w:rsidR="00D6541C" w:rsidRDefault="00D6541C" w:rsidP="00AE251E">
      <w:r w:rsidRPr="00B706B4">
        <w:t xml:space="preserve">Por su parte, el área de jurisdicción de la CDMB se caracteriza por una alta concentración de especies endémicas y diversidad biológica, debido a la complejidad geológica, climática y fisiográfica. Entre lo que sobresale los bosques andinos que, además de mantener una alta diversidad, cumplen un importante papel en la conservación de los suelos y la regulación del ciclo hídrico principalmente en tierras bajas; sin embargo, ha sido uno de los ecosistemas que ha recibido mayor impacto y presión de la actividad humana y se considera que su extensión original ha desaparecido a causa de la extracción de maderas finas y la adecuación de tierras para la agricultura y la ganadería. </w:t>
      </w:r>
    </w:p>
    <w:p w:rsidR="00D6541C" w:rsidRDefault="00D6541C" w:rsidP="00AE251E">
      <w:r w:rsidRPr="00B706B4">
        <w:t>La región en jurisdicción de la CDMB, se ha visto afectada en gran medida por la disminución de los bosques y rastrojos (considerados bosques naturales en su primera etapa de sucesión de los ecosistemas boscosos). Según estimaciones de estudios e interpretación de imágenes satelitales realizadas entre los años 2001 y 2006, los bosques y rastrojos presentaron tasas de deforestación del 13,5% (22.405 hectáreas) y 23% (20.016 hectáreas) para el período, correspondiente a una tasa anual de deforestación del 2,7% para los bosques y 4,6% para los rastrojos. Situación anterior preocupante, por la cada vez más presión a la que se ven sometidos los ecosistemas boscosos en la región, debido a los macro proyectos económicos extractivos y actividades no sostenibles de usos de las tierras.</w:t>
      </w:r>
    </w:p>
    <w:p w:rsidR="00D6541C" w:rsidRDefault="00D6541C" w:rsidP="00AE251E">
      <w:r w:rsidRPr="00B706B4">
        <w:t xml:space="preserve">Comprende la franja occidental del área de jurisdicción entre los municipios de Girón, Lebrija y </w:t>
      </w:r>
      <w:proofErr w:type="spellStart"/>
      <w:r w:rsidRPr="00B706B4">
        <w:t>Rionegro</w:t>
      </w:r>
      <w:proofErr w:type="spellEnd"/>
      <w:r w:rsidRPr="00B706B4">
        <w:t xml:space="preserve">. Se distribuye en el área de jurisdicción de la CDMB desde los 300 a1.000 m, con precipitaciones hasta de 2.000 mm promedio anual con temperaturas de 18 a 25°c. Se encuentra distribuida sobre los valles aluviales localizados en el Cañón de La Angula, Río Negro, Río Lebrija, </w:t>
      </w:r>
      <w:proofErr w:type="spellStart"/>
      <w:r w:rsidRPr="00B706B4">
        <w:t>Cáchira</w:t>
      </w:r>
      <w:proofErr w:type="spellEnd"/>
      <w:r w:rsidRPr="00B706B4">
        <w:t xml:space="preserve"> del Espíritu Santo y en la cuenca del río Sogamoso. Aún se conservan algunos parches de bosques inferiores, a manera de corredores interconectando los humedales de la parte baja del río Lebrija en jurisdicción del municipio de </w:t>
      </w:r>
      <w:proofErr w:type="spellStart"/>
      <w:r w:rsidRPr="00B706B4">
        <w:t>Rionegro</w:t>
      </w:r>
      <w:proofErr w:type="spellEnd"/>
      <w:r w:rsidRPr="00B706B4">
        <w:t xml:space="preserve"> los cuales representan uno de los ecosistemas más frágiles, pero de mayor afluencia de biodiversidad. Se destaca el complejo de ciénagas asociados a los humedales del bajo Lebrija, cumplen un importante papel en la dinámica hidrológica y desde el punto de vista ecológico son importantes para la flora y la fauna acuática.</w:t>
      </w:r>
    </w:p>
    <w:p w:rsidR="00D6541C" w:rsidRDefault="00AE251E" w:rsidP="00347DFB">
      <w:pPr>
        <w:pStyle w:val="Ttulo2"/>
      </w:pPr>
      <w:bookmarkStart w:id="109" w:name="_Toc3451882"/>
      <w:bookmarkStart w:id="110" w:name="_Toc23132524"/>
      <w:r>
        <w:lastRenderedPageBreak/>
        <w:t xml:space="preserve">3.7. </w:t>
      </w:r>
      <w:r w:rsidR="00D6541C" w:rsidRPr="00B706B4">
        <w:t>FLORA</w:t>
      </w:r>
      <w:bookmarkEnd w:id="109"/>
      <w:bookmarkEnd w:id="110"/>
    </w:p>
    <w:p w:rsidR="00D6541C" w:rsidRDefault="00D6541C" w:rsidP="00AE251E">
      <w:pPr>
        <w:rPr>
          <w:b/>
        </w:rPr>
      </w:pPr>
      <w:r w:rsidRPr="00736645">
        <w:t>Durante el periodo 2007-2011 se ha desarrollado un importante avance en el conocimiento de la flora y los bosques, a través de los estudios elaborados de</w:t>
      </w:r>
      <w:r w:rsidRPr="00B706B4">
        <w:t xml:space="preserve"> caracterización de flora y fauna, planes de ordenación y manejo de cuencas hidrográficas, planes generales de ordenación y manejo forestal (PGOMF) para la región CDMB</w:t>
      </w:r>
      <w:r w:rsidR="00507797">
        <w:t xml:space="preserve"> (</w:t>
      </w:r>
      <w:r w:rsidR="00507797">
        <w:fldChar w:fldCharType="begin"/>
      </w:r>
      <w:r w:rsidR="00507797">
        <w:instrText xml:space="preserve"> REF _Ref23101190 \h </w:instrText>
      </w:r>
      <w:r w:rsidR="00507797">
        <w:fldChar w:fldCharType="separate"/>
      </w:r>
      <w:r w:rsidR="00507797">
        <w:t xml:space="preserve">Mapa </w:t>
      </w:r>
      <w:r w:rsidR="00507797">
        <w:rPr>
          <w:noProof/>
        </w:rPr>
        <w:t>14</w:t>
      </w:r>
      <w:r w:rsidR="00507797">
        <w:fldChar w:fldCharType="end"/>
      </w:r>
      <w:r w:rsidR="00507797">
        <w:t>).</w:t>
      </w:r>
    </w:p>
    <w:p w:rsidR="00D6541C" w:rsidRPr="00C327BA" w:rsidRDefault="00D6541C" w:rsidP="00AB5ACE">
      <w:pPr>
        <w:spacing w:before="240"/>
        <w:ind w:left="360"/>
        <w:jc w:val="center"/>
        <w:rPr>
          <w:rFonts w:cs="Arial"/>
          <w:b/>
        </w:rPr>
      </w:pPr>
      <w:r w:rsidRPr="00C327BA">
        <w:rPr>
          <w:rFonts w:cs="Arial"/>
          <w:noProof/>
          <w:lang w:val="es-CO" w:eastAsia="es-CO"/>
        </w:rPr>
        <w:drawing>
          <wp:inline distT="0" distB="0" distL="0" distR="0" wp14:anchorId="1FD608C8" wp14:editId="711BAAD5">
            <wp:extent cx="3376933" cy="4352925"/>
            <wp:effectExtent l="19050" t="19050" r="13970" b="952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37541" t="22064" r="33848" b="12336"/>
                    <a:stretch/>
                  </pic:blipFill>
                  <pic:spPr bwMode="auto">
                    <a:xfrm>
                      <a:off x="0" y="0"/>
                      <a:ext cx="3376933" cy="4352925"/>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spacing w:before="240"/>
        <w:ind w:left="360"/>
        <w:jc w:val="center"/>
        <w:rPr>
          <w:rFonts w:cs="Arial"/>
          <w:sz w:val="18"/>
          <w:szCs w:val="18"/>
        </w:rPr>
      </w:pPr>
      <w:r w:rsidRPr="0096645C">
        <w:rPr>
          <w:rFonts w:cs="Arial"/>
          <w:sz w:val="18"/>
          <w:szCs w:val="18"/>
        </w:rPr>
        <w:t>Fuente. CDMB. Adaptado GEODIM 2013</w:t>
      </w:r>
    </w:p>
    <w:p w:rsidR="00AE251E" w:rsidRPr="00C327BA" w:rsidRDefault="00507797" w:rsidP="00427FB6">
      <w:pPr>
        <w:pStyle w:val="Epgrafe"/>
      </w:pPr>
      <w:bookmarkStart w:id="111" w:name="_Hlk3283626"/>
      <w:bookmarkStart w:id="112" w:name="_Ref23101190"/>
      <w:bookmarkStart w:id="113" w:name="_Toc23132602"/>
      <w:r>
        <w:t xml:space="preserve">Mapa </w:t>
      </w:r>
      <w:fldSimple w:instr=" SEQ Mapa \* ARABIC ">
        <w:r>
          <w:rPr>
            <w:noProof/>
          </w:rPr>
          <w:t>14</w:t>
        </w:r>
      </w:fldSimple>
      <w:bookmarkEnd w:id="112"/>
      <w:r>
        <w:t xml:space="preserve">. </w:t>
      </w:r>
      <w:r w:rsidR="00AE251E" w:rsidRPr="00C327BA">
        <w:t>Coberturas vegetales región CDMB</w:t>
      </w:r>
      <w:bookmarkEnd w:id="113"/>
    </w:p>
    <w:bookmarkEnd w:id="111"/>
    <w:p w:rsidR="00D6541C" w:rsidRDefault="00D6541C" w:rsidP="00306207">
      <w:pPr>
        <w:pStyle w:val="Prrafodelista"/>
        <w:numPr>
          <w:ilvl w:val="0"/>
          <w:numId w:val="28"/>
        </w:numPr>
        <w:rPr>
          <w:rFonts w:cs="Arial"/>
          <w:b/>
        </w:rPr>
      </w:pPr>
      <w:r w:rsidRPr="00C327BA">
        <w:rPr>
          <w:rFonts w:cs="Arial"/>
          <w:b/>
        </w:rPr>
        <w:t>Flora de Paramo</w:t>
      </w:r>
    </w:p>
    <w:p w:rsidR="00D6541C" w:rsidRDefault="00D6541C" w:rsidP="00AE251E">
      <w:r w:rsidRPr="00C327BA">
        <w:t xml:space="preserve">De acuerdo con los inventarios adelantados por FUNCAC (2002), el Instituto de Investigación Alexander Von Humboldt (2002), ISA (2002), Ortiz &amp; Galván (2003) y Conservación Internacional (2008), en la región de </w:t>
      </w:r>
      <w:proofErr w:type="spellStart"/>
      <w:r w:rsidRPr="00C327BA">
        <w:t>Santurbán</w:t>
      </w:r>
      <w:proofErr w:type="spellEnd"/>
      <w:r w:rsidRPr="00C327BA">
        <w:t xml:space="preserve"> se han registrado un total de 457 especies distribuidas en 111 familias y 266 géneros, de las cuales 374 especies corresponden a dicotiledóneas, 61 a monocotiledóneas y 22 especies a helechos y afines. Estas especies se encuentran a lo largo de un gradiente altitudinal que incluye formaciones de páramos y selvas andinas, de acuerdo con la clasificación propuesta por </w:t>
      </w:r>
      <w:proofErr w:type="spellStart"/>
      <w:r w:rsidRPr="00C327BA">
        <w:t>Cuatrecasas</w:t>
      </w:r>
      <w:proofErr w:type="spellEnd"/>
      <w:r w:rsidRPr="00C327BA">
        <w:t xml:space="preserve"> (1958) para la vegetación en Colombia.</w:t>
      </w:r>
    </w:p>
    <w:p w:rsidR="00D6541C" w:rsidRDefault="00D6541C" w:rsidP="00AE251E">
      <w:r w:rsidRPr="00C327BA">
        <w:t xml:space="preserve">Gran parte de las comunidades de páramo y bosque presentes en la zona se desarrollan en laderas en su mayoría con pendientes superiores a 45º, donde adicionalmente existen gran número de afloramientos rocosos. Esta condición topográfica hace que estos lugares no hayan podido ser utilizados para aprovechamiento forestal o el establecimiento de potreros y cultivos, y que se mantenga en ellos su cobertura vegetal original. En general las comunidades de páramo del área de interés crecen sobre zonas de ladera, en sitios con alta presencia de rocas, sobre suelos generados por los procesos de meteorización del material parental y por la acumulación del material orgánico que se ha ido depositando indistintamente dependiendo de la topografía del terreno. En </w:t>
      </w:r>
      <w:r w:rsidRPr="00C327BA">
        <w:lastRenderedPageBreak/>
        <w:t xml:space="preserve">términos generales se diferencian seis tipos de comunidades vegetales: </w:t>
      </w:r>
      <w:proofErr w:type="spellStart"/>
      <w:r w:rsidRPr="00C327BA">
        <w:t>frailejonales</w:t>
      </w:r>
      <w:proofErr w:type="spellEnd"/>
      <w:r w:rsidRPr="00C327BA">
        <w:t xml:space="preserve">, pajonales – </w:t>
      </w:r>
      <w:proofErr w:type="spellStart"/>
      <w:r w:rsidRPr="00C327BA">
        <w:t>frailejonales</w:t>
      </w:r>
      <w:proofErr w:type="spellEnd"/>
      <w:r w:rsidRPr="00C327BA">
        <w:t xml:space="preserve">, praderas, matorrales, y </w:t>
      </w:r>
      <w:proofErr w:type="spellStart"/>
      <w:r w:rsidRPr="00C327BA">
        <w:t>huscales</w:t>
      </w:r>
      <w:proofErr w:type="spellEnd"/>
      <w:r w:rsidRPr="00C327BA">
        <w:t>.</w:t>
      </w:r>
    </w:p>
    <w:p w:rsidR="00D6541C" w:rsidRDefault="00B677A9" w:rsidP="00306207">
      <w:pPr>
        <w:pStyle w:val="Prrafodelista"/>
        <w:numPr>
          <w:ilvl w:val="0"/>
          <w:numId w:val="28"/>
        </w:numPr>
        <w:rPr>
          <w:rFonts w:cs="Arial"/>
          <w:b/>
        </w:rPr>
      </w:pPr>
      <w:proofErr w:type="spellStart"/>
      <w:r>
        <w:rPr>
          <w:rFonts w:cs="Arial"/>
          <w:b/>
        </w:rPr>
        <w:t>Frailejonales</w:t>
      </w:r>
      <w:proofErr w:type="spellEnd"/>
    </w:p>
    <w:p w:rsidR="00D6541C" w:rsidRDefault="00D6541C" w:rsidP="00AE251E">
      <w:r w:rsidRPr="00C327BA">
        <w:t xml:space="preserve">Los </w:t>
      </w:r>
      <w:proofErr w:type="spellStart"/>
      <w:r w:rsidRPr="00C327BA">
        <w:t>frailejonales</w:t>
      </w:r>
      <w:proofErr w:type="spellEnd"/>
      <w:r w:rsidRPr="00C327BA">
        <w:t xml:space="preserve"> presentes en la zona norte del páramo se caracterizan por el dominio de la especie </w:t>
      </w:r>
      <w:proofErr w:type="spellStart"/>
      <w:r w:rsidRPr="00C327BA">
        <w:t>Espeletia</w:t>
      </w:r>
      <w:proofErr w:type="spellEnd"/>
      <w:r w:rsidRPr="00C327BA">
        <w:t xml:space="preserve"> </w:t>
      </w:r>
      <w:proofErr w:type="spellStart"/>
      <w:r w:rsidRPr="00C327BA">
        <w:t>conglomerata</w:t>
      </w:r>
      <w:proofErr w:type="spellEnd"/>
      <w:r w:rsidRPr="00C327BA">
        <w:t xml:space="preserve">, y cuentan con un total de 22 especies entre plantas vasculares y helechos, con predominio de </w:t>
      </w:r>
      <w:proofErr w:type="spellStart"/>
      <w:r w:rsidRPr="00C327BA">
        <w:t>Asteraceae</w:t>
      </w:r>
      <w:proofErr w:type="spellEnd"/>
      <w:r w:rsidRPr="00C327BA">
        <w:t xml:space="preserve"> y </w:t>
      </w:r>
      <w:proofErr w:type="spellStart"/>
      <w:r w:rsidRPr="00C327BA">
        <w:t>Poaceae</w:t>
      </w:r>
      <w:proofErr w:type="spellEnd"/>
      <w:r w:rsidRPr="00C327BA">
        <w:t>. Muestran un estrato rasante (</w:t>
      </w:r>
      <w:proofErr w:type="spellStart"/>
      <w:r w:rsidRPr="00C327BA">
        <w:t>Jaimes</w:t>
      </w:r>
      <w:proofErr w:type="spellEnd"/>
      <w:r w:rsidRPr="00C327BA">
        <w:t xml:space="preserve"> &amp; Sarmiento 2002).</w:t>
      </w:r>
    </w:p>
    <w:p w:rsidR="00D6541C" w:rsidRPr="00C327BA" w:rsidRDefault="00D6541C" w:rsidP="00AB5ACE">
      <w:pPr>
        <w:spacing w:before="240"/>
        <w:ind w:left="360"/>
        <w:jc w:val="center"/>
        <w:rPr>
          <w:rFonts w:cs="Arial"/>
        </w:rPr>
      </w:pPr>
      <w:r w:rsidRPr="00C327BA">
        <w:rPr>
          <w:rFonts w:cs="Arial"/>
          <w:noProof/>
          <w:lang w:val="es-CO" w:eastAsia="es-CO"/>
        </w:rPr>
        <w:drawing>
          <wp:inline distT="0" distB="0" distL="0" distR="0" wp14:anchorId="0DB68A41" wp14:editId="2EE29171">
            <wp:extent cx="3861390" cy="2378075"/>
            <wp:effectExtent l="0" t="0" r="0" b="952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9029" t="33536" r="34892" b="37340"/>
                    <a:stretch/>
                  </pic:blipFill>
                  <pic:spPr bwMode="auto">
                    <a:xfrm>
                      <a:off x="0" y="0"/>
                      <a:ext cx="3873313" cy="2385418"/>
                    </a:xfrm>
                    <a:prstGeom prst="rect">
                      <a:avLst/>
                    </a:prstGeom>
                    <a:ln>
                      <a:noFill/>
                    </a:ln>
                    <a:extLst>
                      <a:ext uri="{53640926-AAD7-44D8-BBD7-CCE9431645EC}">
                        <a14:shadowObscured xmlns:a14="http://schemas.microsoft.com/office/drawing/2010/main"/>
                      </a:ext>
                    </a:extLst>
                  </pic:spPr>
                </pic:pic>
              </a:graphicData>
            </a:graphic>
          </wp:inline>
        </w:drawing>
      </w:r>
    </w:p>
    <w:p w:rsidR="00D6541C" w:rsidRDefault="00D6541C" w:rsidP="00AB5ACE">
      <w:pPr>
        <w:spacing w:before="240"/>
        <w:ind w:left="360"/>
        <w:jc w:val="center"/>
        <w:rPr>
          <w:rFonts w:cs="Arial"/>
          <w:sz w:val="18"/>
          <w:szCs w:val="18"/>
        </w:rPr>
      </w:pPr>
      <w:r w:rsidRPr="00C327BA">
        <w:rPr>
          <w:rFonts w:cs="Arial"/>
          <w:sz w:val="18"/>
          <w:szCs w:val="18"/>
        </w:rPr>
        <w:t>Fuente. CDMB</w:t>
      </w:r>
    </w:p>
    <w:p w:rsidR="00507797" w:rsidRPr="00C327BA" w:rsidRDefault="00507797" w:rsidP="00427FB6">
      <w:pPr>
        <w:pStyle w:val="Epgrafe"/>
      </w:pPr>
      <w:r>
        <w:t xml:space="preserve">Foto </w:t>
      </w:r>
      <w:fldSimple w:instr=" SEQ Foto \* ARABIC ">
        <w:r w:rsidR="008E41A3">
          <w:rPr>
            <w:noProof/>
          </w:rPr>
          <w:t>2</w:t>
        </w:r>
      </w:fldSimple>
      <w:r>
        <w:t xml:space="preserve">. </w:t>
      </w:r>
      <w:r w:rsidRPr="00C327BA">
        <w:t xml:space="preserve">Frailejones Paramo del </w:t>
      </w:r>
      <w:proofErr w:type="spellStart"/>
      <w:r w:rsidRPr="00C327BA">
        <w:t>Santurbán</w:t>
      </w:r>
      <w:proofErr w:type="spellEnd"/>
    </w:p>
    <w:p w:rsidR="00507797" w:rsidRPr="00C327BA" w:rsidRDefault="00507797" w:rsidP="00427FB6">
      <w:pPr>
        <w:pStyle w:val="Epgrafe"/>
      </w:pPr>
    </w:p>
    <w:p w:rsidR="00D6541C" w:rsidRDefault="00B677A9" w:rsidP="00306207">
      <w:pPr>
        <w:pStyle w:val="Prrafodelista"/>
        <w:numPr>
          <w:ilvl w:val="0"/>
          <w:numId w:val="32"/>
        </w:numPr>
        <w:rPr>
          <w:rFonts w:cs="Arial"/>
          <w:b/>
        </w:rPr>
      </w:pPr>
      <w:r>
        <w:rPr>
          <w:rFonts w:cs="Arial"/>
          <w:b/>
        </w:rPr>
        <w:t>Pajonales-</w:t>
      </w:r>
      <w:proofErr w:type="spellStart"/>
      <w:r>
        <w:rPr>
          <w:rFonts w:cs="Arial"/>
          <w:b/>
        </w:rPr>
        <w:t>Frailejonales</w:t>
      </w:r>
      <w:proofErr w:type="spellEnd"/>
    </w:p>
    <w:p w:rsidR="00D6541C" w:rsidRPr="00C327BA" w:rsidRDefault="00D6541C" w:rsidP="00AE251E">
      <w:pPr>
        <w:rPr>
          <w:b/>
        </w:rPr>
      </w:pPr>
      <w:r w:rsidRPr="00C327BA">
        <w:t xml:space="preserve">Se distribuyen en las porciones de mayor altitud de toda la zona evaluada, aproximadamente desde los 3200 hasta los 3800 metros de altitud y corresponden a comunidades integradas principalmente por </w:t>
      </w:r>
      <w:proofErr w:type="spellStart"/>
      <w:r w:rsidRPr="00C327BA">
        <w:t>Calamagrostis</w:t>
      </w:r>
      <w:proofErr w:type="spellEnd"/>
      <w:r w:rsidRPr="00C327BA">
        <w:t xml:space="preserve"> </w:t>
      </w:r>
      <w:proofErr w:type="spellStart"/>
      <w:r w:rsidRPr="00C327BA">
        <w:t>effusa</w:t>
      </w:r>
      <w:proofErr w:type="spellEnd"/>
      <w:r w:rsidRPr="00C327BA">
        <w:t xml:space="preserve"> y </w:t>
      </w:r>
      <w:proofErr w:type="spellStart"/>
      <w:r w:rsidRPr="00C327BA">
        <w:t>Espeletia</w:t>
      </w:r>
      <w:proofErr w:type="spellEnd"/>
      <w:r w:rsidRPr="00C327BA">
        <w:t xml:space="preserve"> </w:t>
      </w:r>
      <w:proofErr w:type="spellStart"/>
      <w:r w:rsidRPr="00C327BA">
        <w:t>brassicoidea</w:t>
      </w:r>
      <w:proofErr w:type="spellEnd"/>
      <w:r w:rsidRPr="00C327BA">
        <w:t xml:space="preserve"> o </w:t>
      </w:r>
      <w:proofErr w:type="spellStart"/>
      <w:r w:rsidRPr="00C327BA">
        <w:t>Espeletia</w:t>
      </w:r>
      <w:proofErr w:type="spellEnd"/>
      <w:r w:rsidRPr="00C327BA">
        <w:t xml:space="preserve"> </w:t>
      </w:r>
      <w:proofErr w:type="spellStart"/>
      <w:r w:rsidRPr="00C327BA">
        <w:t>conglomerata</w:t>
      </w:r>
      <w:proofErr w:type="spellEnd"/>
      <w:r w:rsidRPr="00C327BA">
        <w:t xml:space="preserve">. En el sector sur, la comunidad presenta un estrato arbustivo conformado por individuos de E. </w:t>
      </w:r>
      <w:proofErr w:type="spellStart"/>
      <w:r w:rsidRPr="00C327BA">
        <w:t>brassicoidea</w:t>
      </w:r>
      <w:proofErr w:type="spellEnd"/>
      <w:r w:rsidRPr="00C327BA">
        <w:t xml:space="preserve"> que alcanzan alturas hasta de 5 metros, lo cual indica que se encuentra mejor conservada que su equivalente de la zona norte. En el estrato herbáceo predominan las macollas de </w:t>
      </w:r>
      <w:proofErr w:type="spellStart"/>
      <w:r w:rsidRPr="00C327BA">
        <w:t>Calamagrostis</w:t>
      </w:r>
      <w:proofErr w:type="spellEnd"/>
      <w:r w:rsidRPr="00C327BA">
        <w:t xml:space="preserve"> </w:t>
      </w:r>
      <w:proofErr w:type="spellStart"/>
      <w:r w:rsidRPr="00C327BA">
        <w:t>effusa</w:t>
      </w:r>
      <w:proofErr w:type="spellEnd"/>
      <w:r w:rsidRPr="00C327BA">
        <w:t>, con coberturas q</w:t>
      </w:r>
      <w:r w:rsidR="00507797">
        <w:t>ue generalmente superan el 60%.</w:t>
      </w:r>
    </w:p>
    <w:p w:rsidR="00D6541C" w:rsidRDefault="00D6541C" w:rsidP="00306207">
      <w:pPr>
        <w:pStyle w:val="Prrafodelista"/>
        <w:numPr>
          <w:ilvl w:val="0"/>
          <w:numId w:val="32"/>
        </w:numPr>
        <w:rPr>
          <w:rFonts w:cs="Arial"/>
          <w:b/>
        </w:rPr>
      </w:pPr>
      <w:r w:rsidRPr="00C327BA">
        <w:rPr>
          <w:rFonts w:cs="Arial"/>
          <w:b/>
        </w:rPr>
        <w:t xml:space="preserve">Praderas (Pastizales-Pajonales) </w:t>
      </w:r>
    </w:p>
    <w:p w:rsidR="00D6541C" w:rsidRPr="00B97A7B" w:rsidRDefault="00D6541C" w:rsidP="00AE251E">
      <w:pPr>
        <w:rPr>
          <w:i/>
        </w:rPr>
      </w:pPr>
      <w:r w:rsidRPr="00C327BA">
        <w:t xml:space="preserve">Esta comunidad se localiza principalmente en el municipio de Vetas, en el páramo de Monsalve y se caracteriza por la dominancia de gramíneas en macolla como </w:t>
      </w:r>
      <w:proofErr w:type="spellStart"/>
      <w:r w:rsidRPr="00C327BA">
        <w:t>Calamagrostis</w:t>
      </w:r>
      <w:proofErr w:type="spellEnd"/>
      <w:r w:rsidRPr="00C327BA">
        <w:t xml:space="preserve"> </w:t>
      </w:r>
      <w:proofErr w:type="spellStart"/>
      <w:r w:rsidRPr="00C327BA">
        <w:t>effusa</w:t>
      </w:r>
      <w:proofErr w:type="spellEnd"/>
      <w:r w:rsidRPr="00C327BA">
        <w:t xml:space="preserve"> y </w:t>
      </w:r>
      <w:proofErr w:type="spellStart"/>
      <w:r w:rsidRPr="00C327BA">
        <w:t>Cortaderia</w:t>
      </w:r>
      <w:proofErr w:type="spellEnd"/>
      <w:r w:rsidRPr="00C327BA">
        <w:t xml:space="preserve"> </w:t>
      </w:r>
      <w:proofErr w:type="spellStart"/>
      <w:r w:rsidRPr="00C327BA">
        <w:t>sp</w:t>
      </w:r>
      <w:proofErr w:type="spellEnd"/>
      <w:r w:rsidRPr="00C327BA">
        <w:t xml:space="preserve">., en menor grado existe presencia de </w:t>
      </w:r>
      <w:proofErr w:type="spellStart"/>
      <w:r w:rsidRPr="00C327BA">
        <w:t>Agrostis</w:t>
      </w:r>
      <w:proofErr w:type="spellEnd"/>
      <w:r w:rsidRPr="00C327BA">
        <w:t xml:space="preserve"> </w:t>
      </w:r>
      <w:proofErr w:type="spellStart"/>
      <w:r w:rsidRPr="00C327BA">
        <w:t>sp</w:t>
      </w:r>
      <w:proofErr w:type="spellEnd"/>
      <w:r w:rsidRPr="00C327BA">
        <w:t xml:space="preserve">, </w:t>
      </w:r>
      <w:proofErr w:type="spellStart"/>
      <w:r w:rsidRPr="00B97A7B">
        <w:rPr>
          <w:i/>
        </w:rPr>
        <w:t>Arcytophyllum</w:t>
      </w:r>
      <w:proofErr w:type="spellEnd"/>
      <w:r w:rsidRPr="00B97A7B">
        <w:rPr>
          <w:i/>
        </w:rPr>
        <w:t xml:space="preserve"> </w:t>
      </w:r>
      <w:proofErr w:type="spellStart"/>
      <w:r w:rsidRPr="00B97A7B">
        <w:rPr>
          <w:i/>
        </w:rPr>
        <w:t>muticum</w:t>
      </w:r>
      <w:proofErr w:type="spellEnd"/>
      <w:r w:rsidRPr="00C327BA">
        <w:t xml:space="preserve">, </w:t>
      </w:r>
      <w:proofErr w:type="spellStart"/>
      <w:r w:rsidRPr="00B97A7B">
        <w:rPr>
          <w:i/>
        </w:rPr>
        <w:t>Carex</w:t>
      </w:r>
      <w:proofErr w:type="spellEnd"/>
      <w:r w:rsidRPr="00B97A7B">
        <w:rPr>
          <w:i/>
        </w:rPr>
        <w:t xml:space="preserve"> </w:t>
      </w:r>
      <w:proofErr w:type="spellStart"/>
      <w:r w:rsidRPr="00B97A7B">
        <w:rPr>
          <w:i/>
        </w:rPr>
        <w:t>pygmaea</w:t>
      </w:r>
      <w:proofErr w:type="spellEnd"/>
      <w:r w:rsidRPr="00C327BA">
        <w:t xml:space="preserve">, </w:t>
      </w:r>
      <w:proofErr w:type="spellStart"/>
      <w:r w:rsidRPr="00B97A7B">
        <w:rPr>
          <w:i/>
        </w:rPr>
        <w:t>Eryngium</w:t>
      </w:r>
      <w:proofErr w:type="spellEnd"/>
      <w:r w:rsidRPr="00B97A7B">
        <w:rPr>
          <w:i/>
        </w:rPr>
        <w:t xml:space="preserve"> </w:t>
      </w:r>
      <w:proofErr w:type="spellStart"/>
      <w:r w:rsidRPr="00B97A7B">
        <w:rPr>
          <w:i/>
        </w:rPr>
        <w:t>humile</w:t>
      </w:r>
      <w:proofErr w:type="spellEnd"/>
      <w:r w:rsidRPr="00C327BA">
        <w:t xml:space="preserve"> y </w:t>
      </w:r>
      <w:proofErr w:type="spellStart"/>
      <w:r w:rsidRPr="00B97A7B">
        <w:rPr>
          <w:i/>
        </w:rPr>
        <w:t>Gnaphalium</w:t>
      </w:r>
      <w:proofErr w:type="spellEnd"/>
      <w:r w:rsidRPr="00B97A7B">
        <w:rPr>
          <w:i/>
        </w:rPr>
        <w:t xml:space="preserve"> </w:t>
      </w:r>
      <w:proofErr w:type="spellStart"/>
      <w:r w:rsidRPr="00B97A7B">
        <w:t>sp</w:t>
      </w:r>
      <w:proofErr w:type="spellEnd"/>
      <w:r w:rsidRPr="00B97A7B">
        <w:t>., entre otras</w:t>
      </w:r>
      <w:r w:rsidRPr="00B97A7B">
        <w:rPr>
          <w:i/>
        </w:rPr>
        <w:t>.</w:t>
      </w:r>
    </w:p>
    <w:p w:rsidR="00D6541C" w:rsidRPr="00C327BA" w:rsidRDefault="00B677A9" w:rsidP="00B677A9">
      <w:pPr>
        <w:pStyle w:val="Prrafodelista"/>
        <w:numPr>
          <w:ilvl w:val="0"/>
          <w:numId w:val="32"/>
        </w:numPr>
        <w:ind w:left="1077" w:hanging="357"/>
        <w:contextualSpacing w:val="0"/>
        <w:rPr>
          <w:rFonts w:cs="Arial"/>
          <w:b/>
        </w:rPr>
      </w:pPr>
      <w:proofErr w:type="spellStart"/>
      <w:r>
        <w:rPr>
          <w:rFonts w:cs="Arial"/>
          <w:b/>
        </w:rPr>
        <w:t>Rosetales</w:t>
      </w:r>
      <w:proofErr w:type="spellEnd"/>
    </w:p>
    <w:p w:rsidR="00D6541C" w:rsidRPr="00C327BA" w:rsidRDefault="00D6541C" w:rsidP="00AE251E">
      <w:r w:rsidRPr="00C327BA">
        <w:t xml:space="preserve">Los </w:t>
      </w:r>
      <w:proofErr w:type="spellStart"/>
      <w:r w:rsidRPr="00C327BA">
        <w:t>rosetales</w:t>
      </w:r>
      <w:proofErr w:type="spellEnd"/>
      <w:r w:rsidRPr="00C327BA">
        <w:t xml:space="preserve"> con dominio neto de “puya” o “cardón” (Puya </w:t>
      </w:r>
      <w:proofErr w:type="spellStart"/>
      <w:r w:rsidRPr="00C327BA">
        <w:t>sp</w:t>
      </w:r>
      <w:proofErr w:type="spellEnd"/>
      <w:r w:rsidRPr="00C327BA">
        <w:t xml:space="preserve">.) corresponden a comunidades que generalmente se establecen sobre suelos húmedos de textura arcillosa, entre los 3500 y 3750 msnm, donde dominan especies pertenecientes a las familias </w:t>
      </w:r>
      <w:proofErr w:type="spellStart"/>
      <w:r w:rsidRPr="00C327BA">
        <w:t>Rosaceae</w:t>
      </w:r>
      <w:proofErr w:type="spellEnd"/>
      <w:r w:rsidRPr="00C327BA">
        <w:t xml:space="preserve"> y </w:t>
      </w:r>
      <w:proofErr w:type="spellStart"/>
      <w:r w:rsidRPr="00C327BA">
        <w:t>Asteraceae</w:t>
      </w:r>
      <w:proofErr w:type="spellEnd"/>
      <w:r w:rsidRPr="00C327BA">
        <w:t xml:space="preserve">. Presenta tres estratos: rasante, herbáceo y arbustivo, donde el herbáceo es el que tiene la mayor cobertura (75%), seguido por el rasante (50%) y el arbustivo (30%). En el estrato herbáceo se encuentran 20 especies, entre las que se destaca Puya cf. </w:t>
      </w:r>
      <w:proofErr w:type="spellStart"/>
      <w:r w:rsidRPr="00C327BA">
        <w:t>Killipii</w:t>
      </w:r>
      <w:proofErr w:type="spellEnd"/>
      <w:r w:rsidRPr="00C327BA">
        <w:t xml:space="preserve">; en el rasante 17 especies, con valores más altos de cobertura para </w:t>
      </w:r>
      <w:proofErr w:type="spellStart"/>
      <w:r w:rsidRPr="00C327BA">
        <w:t>Arcytophyllum</w:t>
      </w:r>
      <w:proofErr w:type="spellEnd"/>
      <w:r w:rsidRPr="00C327BA">
        <w:t xml:space="preserve"> </w:t>
      </w:r>
      <w:proofErr w:type="spellStart"/>
      <w:r w:rsidRPr="00C327BA">
        <w:t>muticum</w:t>
      </w:r>
      <w:proofErr w:type="spellEnd"/>
      <w:r w:rsidRPr="00C327BA">
        <w:t xml:space="preserve">; y en el arbustivo 3 especies, con mayores porcentajes para </w:t>
      </w:r>
      <w:proofErr w:type="spellStart"/>
      <w:r w:rsidRPr="00B97A7B">
        <w:rPr>
          <w:i/>
        </w:rPr>
        <w:t>Holodiscus</w:t>
      </w:r>
      <w:proofErr w:type="spellEnd"/>
      <w:r w:rsidRPr="00B97A7B">
        <w:rPr>
          <w:i/>
        </w:rPr>
        <w:t xml:space="preserve"> </w:t>
      </w:r>
      <w:proofErr w:type="spellStart"/>
      <w:r w:rsidRPr="00B97A7B">
        <w:rPr>
          <w:i/>
        </w:rPr>
        <w:t>argenteus</w:t>
      </w:r>
      <w:proofErr w:type="spellEnd"/>
      <w:r w:rsidRPr="00C327BA">
        <w:t xml:space="preserve"> y </w:t>
      </w:r>
      <w:proofErr w:type="spellStart"/>
      <w:r w:rsidRPr="00B97A7B">
        <w:rPr>
          <w:i/>
        </w:rPr>
        <w:t>Tamania</w:t>
      </w:r>
      <w:proofErr w:type="spellEnd"/>
      <w:r w:rsidRPr="00B97A7B">
        <w:rPr>
          <w:i/>
        </w:rPr>
        <w:t xml:space="preserve"> </w:t>
      </w:r>
      <w:proofErr w:type="spellStart"/>
      <w:r w:rsidRPr="00B97A7B">
        <w:rPr>
          <w:i/>
        </w:rPr>
        <w:t>chardonii</w:t>
      </w:r>
      <w:proofErr w:type="spellEnd"/>
      <w:r w:rsidRPr="00C327BA">
        <w:t>. Esta última especie está en peligro de extinción y corresponde a un “frailejón arbóreo” que se distribuye en Colombia y Venezuela, con un área de distribución de tan sólo 1.516 km2.</w:t>
      </w:r>
    </w:p>
    <w:p w:rsidR="00D6541C" w:rsidRPr="00C327BA" w:rsidRDefault="00B677A9" w:rsidP="00B677A9">
      <w:pPr>
        <w:pStyle w:val="Prrafodelista"/>
        <w:numPr>
          <w:ilvl w:val="0"/>
          <w:numId w:val="32"/>
        </w:numPr>
        <w:ind w:left="1423" w:hanging="357"/>
        <w:contextualSpacing w:val="0"/>
        <w:rPr>
          <w:rFonts w:cs="Arial"/>
          <w:b/>
        </w:rPr>
      </w:pPr>
      <w:r>
        <w:rPr>
          <w:rFonts w:cs="Arial"/>
          <w:b/>
        </w:rPr>
        <w:t>Matorrales</w:t>
      </w:r>
    </w:p>
    <w:p w:rsidR="00D6541C" w:rsidRPr="00C327BA" w:rsidRDefault="00D6541C" w:rsidP="00AE251E">
      <w:r w:rsidRPr="00C327BA">
        <w:t xml:space="preserve">Se caracterizan por el predominio de elementos leñosos, entre los que se destacan especies pertenecientes a los géneros </w:t>
      </w:r>
      <w:proofErr w:type="spellStart"/>
      <w:r w:rsidRPr="00B97A7B">
        <w:rPr>
          <w:i/>
        </w:rPr>
        <w:t>Hypericum</w:t>
      </w:r>
      <w:proofErr w:type="spellEnd"/>
      <w:r w:rsidRPr="00B97A7B">
        <w:rPr>
          <w:i/>
        </w:rPr>
        <w:t xml:space="preserve">, </w:t>
      </w:r>
      <w:proofErr w:type="spellStart"/>
      <w:r w:rsidRPr="00B97A7B">
        <w:rPr>
          <w:i/>
        </w:rPr>
        <w:t>Arcytophyllum</w:t>
      </w:r>
      <w:proofErr w:type="spellEnd"/>
      <w:r w:rsidRPr="00C327BA">
        <w:t xml:space="preserve">, </w:t>
      </w:r>
      <w:proofErr w:type="spellStart"/>
      <w:r w:rsidRPr="00B97A7B">
        <w:rPr>
          <w:i/>
        </w:rPr>
        <w:t>Diplostephium</w:t>
      </w:r>
      <w:proofErr w:type="spellEnd"/>
      <w:r w:rsidRPr="00B97A7B">
        <w:rPr>
          <w:i/>
        </w:rPr>
        <w:t xml:space="preserve">, </w:t>
      </w:r>
      <w:proofErr w:type="spellStart"/>
      <w:r w:rsidRPr="00B97A7B">
        <w:rPr>
          <w:i/>
        </w:rPr>
        <w:t>Hesperomeles</w:t>
      </w:r>
      <w:proofErr w:type="spellEnd"/>
      <w:r w:rsidRPr="00B97A7B">
        <w:rPr>
          <w:i/>
        </w:rPr>
        <w:t xml:space="preserve"> </w:t>
      </w:r>
      <w:r w:rsidRPr="00C327BA">
        <w:t xml:space="preserve">y Castilleja. Aunque en la zona de estudio esta </w:t>
      </w:r>
      <w:r w:rsidRPr="00C327BA">
        <w:lastRenderedPageBreak/>
        <w:t xml:space="preserve">comunidad ha sufrido de alteraciones por la realización de constantes quemas, en general se observa una franca recuperación de su composición y estructura, evidenciada en la presencia de </w:t>
      </w:r>
      <w:proofErr w:type="spellStart"/>
      <w:r w:rsidRPr="00C327BA">
        <w:t>Ericaceas</w:t>
      </w:r>
      <w:proofErr w:type="spellEnd"/>
      <w:r w:rsidRPr="00C327BA">
        <w:t xml:space="preserve"> como </w:t>
      </w:r>
      <w:proofErr w:type="spellStart"/>
      <w:r w:rsidRPr="00B97A7B">
        <w:rPr>
          <w:i/>
        </w:rPr>
        <w:t>Gaultheria</w:t>
      </w:r>
      <w:proofErr w:type="spellEnd"/>
      <w:r w:rsidRPr="00B97A7B">
        <w:rPr>
          <w:i/>
        </w:rPr>
        <w:t xml:space="preserve"> </w:t>
      </w:r>
      <w:proofErr w:type="spellStart"/>
      <w:r w:rsidRPr="00B97A7B">
        <w:rPr>
          <w:i/>
        </w:rPr>
        <w:t>anastomosans</w:t>
      </w:r>
      <w:proofErr w:type="spellEnd"/>
      <w:r w:rsidRPr="00B97A7B">
        <w:rPr>
          <w:i/>
        </w:rPr>
        <w:t xml:space="preserve"> </w:t>
      </w:r>
      <w:r w:rsidRPr="00C327BA">
        <w:t xml:space="preserve">y </w:t>
      </w:r>
      <w:proofErr w:type="spellStart"/>
      <w:r w:rsidRPr="00C327BA">
        <w:t>Pernettya</w:t>
      </w:r>
      <w:proofErr w:type="spellEnd"/>
      <w:r w:rsidRPr="00C327BA">
        <w:t xml:space="preserve"> </w:t>
      </w:r>
      <w:proofErr w:type="spellStart"/>
      <w:r w:rsidRPr="00C327BA">
        <w:t>prostrata</w:t>
      </w:r>
      <w:proofErr w:type="spellEnd"/>
      <w:r w:rsidRPr="00C327BA">
        <w:t xml:space="preserve">, distintas especies de </w:t>
      </w:r>
      <w:proofErr w:type="spellStart"/>
      <w:r w:rsidRPr="00B97A7B">
        <w:rPr>
          <w:i/>
        </w:rPr>
        <w:t>Hypericum</w:t>
      </w:r>
      <w:proofErr w:type="spellEnd"/>
      <w:r w:rsidRPr="00C327BA">
        <w:t xml:space="preserve"> y </w:t>
      </w:r>
      <w:proofErr w:type="spellStart"/>
      <w:r w:rsidRPr="00B97A7B">
        <w:rPr>
          <w:i/>
        </w:rPr>
        <w:t>Arcythophyllum</w:t>
      </w:r>
      <w:proofErr w:type="spellEnd"/>
      <w:r w:rsidRPr="00C327BA">
        <w:t>, todas ellas típicas de páramos bien conservado</w:t>
      </w:r>
      <w:r w:rsidR="00B677A9">
        <w:t>s o en proceso de recuperación.</w:t>
      </w:r>
    </w:p>
    <w:p w:rsidR="00D6541C" w:rsidRPr="00C327BA" w:rsidRDefault="00D6541C" w:rsidP="00B677A9">
      <w:pPr>
        <w:pStyle w:val="Prrafodelista"/>
        <w:numPr>
          <w:ilvl w:val="0"/>
          <w:numId w:val="32"/>
        </w:numPr>
        <w:ind w:left="1423" w:hanging="357"/>
        <w:contextualSpacing w:val="0"/>
        <w:rPr>
          <w:rFonts w:cs="Arial"/>
          <w:b/>
        </w:rPr>
      </w:pPr>
      <w:proofErr w:type="spellStart"/>
      <w:r w:rsidRPr="00C327BA">
        <w:rPr>
          <w:rFonts w:cs="Arial"/>
          <w:b/>
        </w:rPr>
        <w:t>Ch</w:t>
      </w:r>
      <w:r w:rsidR="00B677A9">
        <w:rPr>
          <w:rFonts w:cs="Arial"/>
          <w:b/>
        </w:rPr>
        <w:t>uscales</w:t>
      </w:r>
      <w:proofErr w:type="spellEnd"/>
    </w:p>
    <w:p w:rsidR="00D6541C" w:rsidRDefault="00D6541C" w:rsidP="00AE251E">
      <w:r w:rsidRPr="00C327BA">
        <w:t>Esta comunidad tiende a establecerse en sitios planos y húmedos, especialmente en alrededores de los humedales, en altitudes entre 3600 y 3700 msnm. Se caracterizan por un neto dominio del “bambú paramuno” (</w:t>
      </w:r>
      <w:proofErr w:type="spellStart"/>
      <w:r w:rsidRPr="00B97A7B">
        <w:rPr>
          <w:i/>
        </w:rPr>
        <w:t>Chusquea</w:t>
      </w:r>
      <w:proofErr w:type="spellEnd"/>
      <w:r w:rsidRPr="00B97A7B">
        <w:rPr>
          <w:i/>
        </w:rPr>
        <w:t xml:space="preserve"> </w:t>
      </w:r>
      <w:proofErr w:type="spellStart"/>
      <w:r w:rsidRPr="00B97A7B">
        <w:rPr>
          <w:i/>
        </w:rPr>
        <w:t>tessellata</w:t>
      </w:r>
      <w:proofErr w:type="spellEnd"/>
      <w:r w:rsidRPr="00C327BA">
        <w:t xml:space="preserve">), con cañas que en algunos sectores alcanzan alturas de hasta 2 metros. En ocasiones se entremezcla con arbustos de </w:t>
      </w:r>
      <w:proofErr w:type="spellStart"/>
      <w:r w:rsidRPr="00C327BA">
        <w:t>Monnina</w:t>
      </w:r>
      <w:proofErr w:type="spellEnd"/>
      <w:r w:rsidRPr="00C327BA">
        <w:t xml:space="preserve"> </w:t>
      </w:r>
      <w:proofErr w:type="spellStart"/>
      <w:r w:rsidRPr="00C327BA">
        <w:t>aestuans</w:t>
      </w:r>
      <w:proofErr w:type="spellEnd"/>
      <w:r w:rsidRPr="00C327BA">
        <w:t xml:space="preserve">, </w:t>
      </w:r>
      <w:proofErr w:type="spellStart"/>
      <w:r w:rsidRPr="00C327BA">
        <w:t>Diplostephium</w:t>
      </w:r>
      <w:proofErr w:type="spellEnd"/>
      <w:r w:rsidRPr="00C327BA">
        <w:t xml:space="preserve"> </w:t>
      </w:r>
      <w:proofErr w:type="spellStart"/>
      <w:r w:rsidRPr="00C327BA">
        <w:t>rosmarinifolium</w:t>
      </w:r>
      <w:proofErr w:type="spellEnd"/>
      <w:r w:rsidRPr="00C327BA">
        <w:t xml:space="preserve"> y </w:t>
      </w:r>
      <w:proofErr w:type="spellStart"/>
      <w:r w:rsidRPr="00C327BA">
        <w:t>Monticalia</w:t>
      </w:r>
      <w:proofErr w:type="spellEnd"/>
      <w:r w:rsidRPr="00C327BA">
        <w:t xml:space="preserve"> </w:t>
      </w:r>
      <w:proofErr w:type="spellStart"/>
      <w:r w:rsidRPr="00C327BA">
        <w:t>tolimensis</w:t>
      </w:r>
      <w:proofErr w:type="spellEnd"/>
      <w:r w:rsidRPr="00C327BA">
        <w:t xml:space="preserve">. En las microcuencas de </w:t>
      </w:r>
      <w:proofErr w:type="spellStart"/>
      <w:r w:rsidRPr="00C327BA">
        <w:t>Cachirí</w:t>
      </w:r>
      <w:proofErr w:type="spellEnd"/>
      <w:r w:rsidRPr="00C327BA">
        <w:t xml:space="preserve"> Alto y Romeritos la vegetación correspondiente a páramo y </w:t>
      </w:r>
      <w:proofErr w:type="spellStart"/>
      <w:r w:rsidRPr="00C327BA">
        <w:t>subpáramo</w:t>
      </w:r>
      <w:proofErr w:type="spellEnd"/>
      <w:r w:rsidRPr="00C327BA">
        <w:t xml:space="preserve"> se ubica entre los 2800 y 3600 msnm. La riqueza florística a nivel de géneros y especies es variada y está representada por diferentes grupos taxonómicos: en el páramo predomina Frailejón (</w:t>
      </w:r>
      <w:proofErr w:type="spellStart"/>
      <w:r w:rsidRPr="00B97A7B">
        <w:rPr>
          <w:i/>
        </w:rPr>
        <w:t>Espelettia</w:t>
      </w:r>
      <w:proofErr w:type="spellEnd"/>
      <w:r w:rsidRPr="00B97A7B">
        <w:rPr>
          <w:i/>
        </w:rPr>
        <w:t xml:space="preserve"> </w:t>
      </w:r>
      <w:proofErr w:type="spellStart"/>
      <w:r w:rsidRPr="00C327BA">
        <w:t>sp</w:t>
      </w:r>
      <w:proofErr w:type="spellEnd"/>
      <w:r w:rsidRPr="00C327BA">
        <w:t>), Doradilla (</w:t>
      </w:r>
      <w:proofErr w:type="spellStart"/>
      <w:r w:rsidRPr="00B97A7B">
        <w:rPr>
          <w:i/>
        </w:rPr>
        <w:t>Tibouchina</w:t>
      </w:r>
      <w:proofErr w:type="spellEnd"/>
      <w:r w:rsidRPr="00B97A7B">
        <w:rPr>
          <w:i/>
        </w:rPr>
        <w:t xml:space="preserve"> </w:t>
      </w:r>
      <w:proofErr w:type="spellStart"/>
      <w:r w:rsidRPr="00B97A7B">
        <w:rPr>
          <w:i/>
        </w:rPr>
        <w:t>grossa</w:t>
      </w:r>
      <w:proofErr w:type="spellEnd"/>
      <w:r w:rsidRPr="00C327BA">
        <w:t>), Romero (</w:t>
      </w:r>
      <w:proofErr w:type="spellStart"/>
      <w:r w:rsidRPr="00B97A7B">
        <w:rPr>
          <w:i/>
        </w:rPr>
        <w:t>Pentacalia</w:t>
      </w:r>
      <w:proofErr w:type="spellEnd"/>
      <w:r w:rsidRPr="00B97A7B">
        <w:rPr>
          <w:i/>
        </w:rPr>
        <w:t xml:space="preserve"> </w:t>
      </w:r>
      <w:proofErr w:type="spellStart"/>
      <w:r w:rsidRPr="00B97A7B">
        <w:rPr>
          <w:i/>
        </w:rPr>
        <w:t>rosmarinifolium</w:t>
      </w:r>
      <w:proofErr w:type="spellEnd"/>
      <w:r w:rsidRPr="00C327BA">
        <w:t>), Lirio (</w:t>
      </w:r>
      <w:proofErr w:type="spellStart"/>
      <w:r w:rsidRPr="00B97A7B">
        <w:rPr>
          <w:i/>
        </w:rPr>
        <w:t>Sisyrinchium</w:t>
      </w:r>
      <w:proofErr w:type="spellEnd"/>
      <w:r w:rsidRPr="00C327BA">
        <w:t xml:space="preserve"> </w:t>
      </w:r>
      <w:proofErr w:type="spellStart"/>
      <w:r w:rsidRPr="00C327BA">
        <w:t>sp</w:t>
      </w:r>
      <w:proofErr w:type="spellEnd"/>
      <w:r w:rsidRPr="00C327BA">
        <w:t>.), Paja (</w:t>
      </w:r>
      <w:proofErr w:type="spellStart"/>
      <w:r w:rsidRPr="00C327BA">
        <w:t>Calamagrostis</w:t>
      </w:r>
      <w:proofErr w:type="spellEnd"/>
      <w:r w:rsidRPr="00C327BA">
        <w:t xml:space="preserve"> </w:t>
      </w:r>
      <w:proofErr w:type="spellStart"/>
      <w:r w:rsidRPr="00C327BA">
        <w:t>effusa</w:t>
      </w:r>
      <w:proofErr w:type="spellEnd"/>
      <w:r w:rsidRPr="00C327BA">
        <w:t>), Pegajoso (</w:t>
      </w:r>
      <w:proofErr w:type="spellStart"/>
      <w:r w:rsidRPr="00C327BA">
        <w:t>Befaria</w:t>
      </w:r>
      <w:proofErr w:type="spellEnd"/>
      <w:r w:rsidRPr="00C327BA">
        <w:t xml:space="preserve"> resinosa), </w:t>
      </w:r>
      <w:proofErr w:type="spellStart"/>
      <w:r w:rsidRPr="00C327BA">
        <w:t>Reventadera</w:t>
      </w:r>
      <w:proofErr w:type="spellEnd"/>
      <w:r w:rsidRPr="00C327BA">
        <w:t xml:space="preserve"> (</w:t>
      </w:r>
      <w:proofErr w:type="spellStart"/>
      <w:r w:rsidRPr="00B97A7B">
        <w:rPr>
          <w:i/>
        </w:rPr>
        <w:t>Pernettya</w:t>
      </w:r>
      <w:proofErr w:type="spellEnd"/>
      <w:r w:rsidRPr="00B97A7B">
        <w:rPr>
          <w:i/>
        </w:rPr>
        <w:t xml:space="preserve"> </w:t>
      </w:r>
      <w:proofErr w:type="spellStart"/>
      <w:r w:rsidRPr="00B97A7B">
        <w:rPr>
          <w:i/>
        </w:rPr>
        <w:t>prostrata</w:t>
      </w:r>
      <w:proofErr w:type="spellEnd"/>
      <w:r w:rsidRPr="00C327BA">
        <w:t xml:space="preserve">), </w:t>
      </w:r>
      <w:proofErr w:type="spellStart"/>
      <w:r w:rsidRPr="00C327BA">
        <w:t>Caminadera</w:t>
      </w:r>
      <w:proofErr w:type="spellEnd"/>
      <w:r w:rsidRPr="00C327BA">
        <w:t xml:space="preserve"> (</w:t>
      </w:r>
      <w:proofErr w:type="spellStart"/>
      <w:r w:rsidRPr="00B97A7B">
        <w:rPr>
          <w:i/>
        </w:rPr>
        <w:t>Lycopodium</w:t>
      </w:r>
      <w:proofErr w:type="spellEnd"/>
      <w:r w:rsidRPr="00B97A7B">
        <w:rPr>
          <w:i/>
        </w:rPr>
        <w:t xml:space="preserve"> </w:t>
      </w:r>
      <w:proofErr w:type="spellStart"/>
      <w:r w:rsidRPr="00C327BA">
        <w:t>sp</w:t>
      </w:r>
      <w:proofErr w:type="spellEnd"/>
      <w:r w:rsidRPr="00C327BA">
        <w:t>.), Chicoria (</w:t>
      </w:r>
      <w:proofErr w:type="spellStart"/>
      <w:r w:rsidRPr="00B97A7B">
        <w:rPr>
          <w:i/>
        </w:rPr>
        <w:t>Elephantopus</w:t>
      </w:r>
      <w:proofErr w:type="spellEnd"/>
      <w:r w:rsidRPr="00C327BA">
        <w:t xml:space="preserve"> </w:t>
      </w:r>
      <w:proofErr w:type="spellStart"/>
      <w:r w:rsidRPr="00C327BA">
        <w:t>sp</w:t>
      </w:r>
      <w:proofErr w:type="spellEnd"/>
      <w:r w:rsidRPr="00C327BA">
        <w:t>.), Helecho (</w:t>
      </w:r>
      <w:proofErr w:type="spellStart"/>
      <w:r w:rsidRPr="00B97A7B">
        <w:rPr>
          <w:i/>
        </w:rPr>
        <w:t>Blechnum</w:t>
      </w:r>
      <w:proofErr w:type="spellEnd"/>
      <w:r w:rsidRPr="00B97A7B">
        <w:rPr>
          <w:i/>
        </w:rPr>
        <w:t xml:space="preserve"> </w:t>
      </w:r>
      <w:proofErr w:type="spellStart"/>
      <w:r w:rsidRPr="00B97A7B">
        <w:rPr>
          <w:i/>
        </w:rPr>
        <w:t>occidentale</w:t>
      </w:r>
      <w:proofErr w:type="spellEnd"/>
      <w:r w:rsidRPr="00C327BA">
        <w:t xml:space="preserve">) y otras especies no identificadas de las familias </w:t>
      </w:r>
      <w:proofErr w:type="spellStart"/>
      <w:r w:rsidRPr="00C327BA">
        <w:t>Asteraceae</w:t>
      </w:r>
      <w:proofErr w:type="spellEnd"/>
      <w:r w:rsidRPr="00C327BA">
        <w:t xml:space="preserve">, </w:t>
      </w:r>
      <w:proofErr w:type="spellStart"/>
      <w:r w:rsidRPr="00C327BA">
        <w:t>Ericaceae</w:t>
      </w:r>
      <w:proofErr w:type="spellEnd"/>
      <w:r w:rsidRPr="00C327BA">
        <w:t xml:space="preserve"> y </w:t>
      </w:r>
      <w:proofErr w:type="spellStart"/>
      <w:r w:rsidRPr="00C327BA">
        <w:t>Rosaceae</w:t>
      </w:r>
      <w:proofErr w:type="spellEnd"/>
      <w:r w:rsidRPr="00C327BA">
        <w:t xml:space="preserve">; en </w:t>
      </w:r>
      <w:proofErr w:type="spellStart"/>
      <w:r w:rsidRPr="00C327BA">
        <w:t>subpáramo</w:t>
      </w:r>
      <w:proofErr w:type="spellEnd"/>
      <w:r w:rsidRPr="00C327BA">
        <w:t xml:space="preserve"> predomina </w:t>
      </w:r>
      <w:proofErr w:type="spellStart"/>
      <w:r w:rsidRPr="00C327BA">
        <w:t>Caminadera</w:t>
      </w:r>
      <w:proofErr w:type="spellEnd"/>
      <w:r w:rsidRPr="00C327BA">
        <w:t xml:space="preserve"> (</w:t>
      </w:r>
      <w:proofErr w:type="spellStart"/>
      <w:r w:rsidRPr="00B97A7B">
        <w:rPr>
          <w:i/>
        </w:rPr>
        <w:t>Lycopodium</w:t>
      </w:r>
      <w:proofErr w:type="spellEnd"/>
      <w:r w:rsidRPr="00B97A7B">
        <w:rPr>
          <w:i/>
        </w:rPr>
        <w:t xml:space="preserve"> </w:t>
      </w:r>
      <w:proofErr w:type="spellStart"/>
      <w:r w:rsidRPr="00B97A7B">
        <w:rPr>
          <w:i/>
        </w:rPr>
        <w:t>complanatum</w:t>
      </w:r>
      <w:proofErr w:type="spellEnd"/>
      <w:r w:rsidRPr="00C327BA">
        <w:t>), Guayabito (</w:t>
      </w:r>
      <w:proofErr w:type="spellStart"/>
      <w:r w:rsidRPr="00B97A7B">
        <w:rPr>
          <w:i/>
        </w:rPr>
        <w:t>Myrciantes</w:t>
      </w:r>
      <w:proofErr w:type="spellEnd"/>
      <w:r w:rsidRPr="00C327BA">
        <w:t xml:space="preserve"> </w:t>
      </w:r>
      <w:proofErr w:type="spellStart"/>
      <w:r w:rsidRPr="00C327BA">
        <w:t>sp</w:t>
      </w:r>
      <w:proofErr w:type="spellEnd"/>
      <w:r w:rsidRPr="00C327BA">
        <w:t>.), Jarilla (</w:t>
      </w:r>
      <w:proofErr w:type="spellStart"/>
      <w:r w:rsidRPr="00B97A7B">
        <w:rPr>
          <w:i/>
        </w:rPr>
        <w:t>Stevia</w:t>
      </w:r>
      <w:proofErr w:type="spellEnd"/>
      <w:r w:rsidRPr="00B97A7B">
        <w:rPr>
          <w:i/>
        </w:rPr>
        <w:t xml:space="preserve"> lucida</w:t>
      </w:r>
      <w:r w:rsidRPr="00C327BA">
        <w:t>), Lirio (</w:t>
      </w:r>
      <w:proofErr w:type="spellStart"/>
      <w:r w:rsidRPr="00C327BA">
        <w:t>S</w:t>
      </w:r>
      <w:r w:rsidRPr="00B97A7B">
        <w:rPr>
          <w:i/>
        </w:rPr>
        <w:t>isyrinchium</w:t>
      </w:r>
      <w:proofErr w:type="spellEnd"/>
      <w:r w:rsidRPr="00C327BA">
        <w:t xml:space="preserve"> </w:t>
      </w:r>
      <w:proofErr w:type="spellStart"/>
      <w:r w:rsidRPr="00C327BA">
        <w:t>sp</w:t>
      </w:r>
      <w:proofErr w:type="spellEnd"/>
      <w:r w:rsidRPr="00C327BA">
        <w:t>.), Paja (</w:t>
      </w:r>
      <w:proofErr w:type="spellStart"/>
      <w:r w:rsidRPr="00B97A7B">
        <w:rPr>
          <w:i/>
        </w:rPr>
        <w:t>Setaria</w:t>
      </w:r>
      <w:proofErr w:type="spellEnd"/>
      <w:r w:rsidRPr="00B97A7B">
        <w:rPr>
          <w:i/>
        </w:rPr>
        <w:t xml:space="preserve"> </w:t>
      </w:r>
      <w:proofErr w:type="spellStart"/>
      <w:r w:rsidRPr="00B97A7B">
        <w:rPr>
          <w:i/>
        </w:rPr>
        <w:t>s</w:t>
      </w:r>
      <w:r w:rsidRPr="00C327BA">
        <w:t>p</w:t>
      </w:r>
      <w:proofErr w:type="spellEnd"/>
      <w:r w:rsidRPr="00C327BA">
        <w:t>.), Pegajoso (</w:t>
      </w:r>
      <w:proofErr w:type="spellStart"/>
      <w:r w:rsidRPr="00C327BA">
        <w:t>Befaria</w:t>
      </w:r>
      <w:proofErr w:type="spellEnd"/>
      <w:r w:rsidRPr="00C327BA">
        <w:t xml:space="preserve"> glutinosa), </w:t>
      </w:r>
      <w:proofErr w:type="spellStart"/>
      <w:r w:rsidRPr="00C327BA">
        <w:t>Reventadera</w:t>
      </w:r>
      <w:proofErr w:type="spellEnd"/>
      <w:r w:rsidRPr="00C327BA">
        <w:t xml:space="preserve"> (</w:t>
      </w:r>
      <w:proofErr w:type="spellStart"/>
      <w:r w:rsidRPr="00C327BA">
        <w:t>Pernettya</w:t>
      </w:r>
      <w:proofErr w:type="spellEnd"/>
      <w:r w:rsidRPr="00C327BA">
        <w:t xml:space="preserve"> </w:t>
      </w:r>
      <w:proofErr w:type="spellStart"/>
      <w:r w:rsidRPr="00C327BA">
        <w:t>prostrata</w:t>
      </w:r>
      <w:proofErr w:type="spellEnd"/>
      <w:r w:rsidRPr="00C327BA">
        <w:t>), Romero (</w:t>
      </w:r>
      <w:proofErr w:type="spellStart"/>
      <w:r w:rsidRPr="00C327BA">
        <w:t>P</w:t>
      </w:r>
      <w:r w:rsidRPr="00B97A7B">
        <w:rPr>
          <w:i/>
        </w:rPr>
        <w:t>entacalia</w:t>
      </w:r>
      <w:proofErr w:type="spellEnd"/>
      <w:r w:rsidRPr="00C327BA">
        <w:t xml:space="preserve"> </w:t>
      </w:r>
      <w:proofErr w:type="spellStart"/>
      <w:r w:rsidRPr="00C327BA">
        <w:t>sp</w:t>
      </w:r>
      <w:proofErr w:type="spellEnd"/>
      <w:r w:rsidRPr="00C327BA">
        <w:t xml:space="preserve">.), </w:t>
      </w:r>
      <w:proofErr w:type="spellStart"/>
      <w:r w:rsidRPr="00C327BA">
        <w:t>Salvio</w:t>
      </w:r>
      <w:proofErr w:type="spellEnd"/>
      <w:r w:rsidRPr="00C327BA">
        <w:t xml:space="preserve"> (</w:t>
      </w:r>
      <w:proofErr w:type="spellStart"/>
      <w:r w:rsidRPr="00B97A7B">
        <w:rPr>
          <w:i/>
        </w:rPr>
        <w:t>Lepechinia</w:t>
      </w:r>
      <w:proofErr w:type="spellEnd"/>
      <w:r w:rsidRPr="00B97A7B">
        <w:rPr>
          <w:i/>
        </w:rPr>
        <w:t xml:space="preserve"> glutinosa</w:t>
      </w:r>
      <w:r w:rsidRPr="00C327BA">
        <w:t>), Sanalotodo (</w:t>
      </w:r>
      <w:proofErr w:type="spellStart"/>
      <w:r w:rsidRPr="00B97A7B">
        <w:rPr>
          <w:i/>
        </w:rPr>
        <w:t>Baccharis</w:t>
      </w:r>
      <w:proofErr w:type="spellEnd"/>
      <w:r w:rsidRPr="00C327BA">
        <w:t xml:space="preserve"> </w:t>
      </w:r>
      <w:proofErr w:type="spellStart"/>
      <w:r w:rsidRPr="00C327BA">
        <w:t>sp</w:t>
      </w:r>
      <w:proofErr w:type="spellEnd"/>
      <w:r w:rsidRPr="00C327BA">
        <w:t xml:space="preserve">.), </w:t>
      </w:r>
      <w:proofErr w:type="spellStart"/>
      <w:r w:rsidRPr="00C327BA">
        <w:t>Stevia</w:t>
      </w:r>
      <w:proofErr w:type="spellEnd"/>
      <w:r w:rsidRPr="00C327BA">
        <w:t xml:space="preserve"> (</w:t>
      </w:r>
      <w:proofErr w:type="spellStart"/>
      <w:r w:rsidRPr="00B97A7B">
        <w:rPr>
          <w:i/>
        </w:rPr>
        <w:t>Stevia</w:t>
      </w:r>
      <w:proofErr w:type="spellEnd"/>
      <w:r w:rsidRPr="00B97A7B">
        <w:rPr>
          <w:i/>
        </w:rPr>
        <w:t xml:space="preserve"> </w:t>
      </w:r>
      <w:proofErr w:type="spellStart"/>
      <w:r w:rsidRPr="00C327BA">
        <w:t>sp</w:t>
      </w:r>
      <w:proofErr w:type="spellEnd"/>
      <w:r w:rsidRPr="00C327BA">
        <w:t xml:space="preserve">.) y otras especies como </w:t>
      </w:r>
      <w:proofErr w:type="spellStart"/>
      <w:r w:rsidRPr="00B97A7B">
        <w:rPr>
          <w:i/>
        </w:rPr>
        <w:t>Hypericum</w:t>
      </w:r>
      <w:proofErr w:type="spellEnd"/>
      <w:r w:rsidRPr="00B97A7B">
        <w:rPr>
          <w:i/>
        </w:rPr>
        <w:t xml:space="preserve"> </w:t>
      </w:r>
      <w:proofErr w:type="spellStart"/>
      <w:r w:rsidRPr="00B97A7B">
        <w:rPr>
          <w:i/>
        </w:rPr>
        <w:t>pimeleoides</w:t>
      </w:r>
      <w:proofErr w:type="spellEnd"/>
      <w:r w:rsidRPr="00C327BA">
        <w:t xml:space="preserve">, </w:t>
      </w:r>
      <w:proofErr w:type="spellStart"/>
      <w:r w:rsidRPr="00B97A7B">
        <w:rPr>
          <w:i/>
        </w:rPr>
        <w:t>Acaena</w:t>
      </w:r>
      <w:proofErr w:type="spellEnd"/>
      <w:r w:rsidRPr="00B97A7B">
        <w:rPr>
          <w:i/>
        </w:rPr>
        <w:t xml:space="preserve"> </w:t>
      </w:r>
      <w:proofErr w:type="spellStart"/>
      <w:r w:rsidRPr="00B97A7B">
        <w:rPr>
          <w:i/>
        </w:rPr>
        <w:t>Cylindristachya</w:t>
      </w:r>
      <w:proofErr w:type="spellEnd"/>
      <w:r w:rsidRPr="00C327BA">
        <w:t xml:space="preserve">, </w:t>
      </w:r>
      <w:proofErr w:type="spellStart"/>
      <w:r w:rsidRPr="00B97A7B">
        <w:rPr>
          <w:i/>
        </w:rPr>
        <w:t>Hypericum</w:t>
      </w:r>
      <w:proofErr w:type="spellEnd"/>
      <w:r w:rsidRPr="00C327BA">
        <w:t xml:space="preserve"> </w:t>
      </w:r>
      <w:proofErr w:type="spellStart"/>
      <w:r w:rsidRPr="00C327BA">
        <w:t>sp</w:t>
      </w:r>
      <w:proofErr w:type="spellEnd"/>
      <w:r w:rsidRPr="00C327BA">
        <w:t>.</w:t>
      </w:r>
    </w:p>
    <w:p w:rsidR="00D6541C" w:rsidRDefault="00D6541C" w:rsidP="00306207">
      <w:pPr>
        <w:pStyle w:val="Prrafodelista"/>
        <w:numPr>
          <w:ilvl w:val="0"/>
          <w:numId w:val="28"/>
        </w:numPr>
        <w:spacing w:before="240"/>
        <w:rPr>
          <w:rFonts w:cs="Arial"/>
          <w:b/>
        </w:rPr>
      </w:pPr>
      <w:r w:rsidRPr="00C327BA">
        <w:rPr>
          <w:rFonts w:cs="Arial"/>
          <w:b/>
        </w:rPr>
        <w:t>Flora de Bosques Andinos</w:t>
      </w:r>
    </w:p>
    <w:p w:rsidR="00D6541C" w:rsidRPr="00C327BA" w:rsidRDefault="00D6541C" w:rsidP="00AB5ACE">
      <w:pPr>
        <w:spacing w:before="253"/>
        <w:jc w:val="center"/>
        <w:rPr>
          <w:rFonts w:cs="Arial"/>
          <w:sz w:val="18"/>
          <w:szCs w:val="18"/>
          <w:lang w:val="es-ES_tradnl"/>
        </w:rPr>
      </w:pPr>
      <w:r w:rsidRPr="00C327BA">
        <w:rPr>
          <w:rFonts w:cs="Arial"/>
          <w:noProof/>
          <w:sz w:val="18"/>
          <w:szCs w:val="18"/>
          <w:lang w:val="es-CO" w:eastAsia="es-CO"/>
        </w:rPr>
        <w:drawing>
          <wp:inline distT="0" distB="0" distL="0" distR="0" wp14:anchorId="18C6A7E9" wp14:editId="1824654C">
            <wp:extent cx="3612348" cy="2530075"/>
            <wp:effectExtent l="0" t="0" r="0" b="10160"/>
            <wp:docPr id="717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14403" cy="2531514"/>
                    </a:xfrm>
                    <a:prstGeom prst="rect">
                      <a:avLst/>
                    </a:prstGeom>
                    <a:noFill/>
                    <a:ln>
                      <a:noFill/>
                    </a:ln>
                  </pic:spPr>
                </pic:pic>
              </a:graphicData>
            </a:graphic>
          </wp:inline>
        </w:drawing>
      </w:r>
    </w:p>
    <w:p w:rsidR="00D6541C" w:rsidRDefault="00D6541C" w:rsidP="00AB5ACE">
      <w:pPr>
        <w:ind w:left="1416" w:right="1422"/>
        <w:jc w:val="center"/>
        <w:rPr>
          <w:rFonts w:cs="Arial"/>
          <w:sz w:val="18"/>
          <w:szCs w:val="18"/>
          <w:lang w:val="es-ES_tradnl"/>
        </w:rPr>
      </w:pPr>
      <w:r w:rsidRPr="00C327BA">
        <w:rPr>
          <w:rFonts w:cs="Arial"/>
          <w:sz w:val="18"/>
          <w:szCs w:val="18"/>
          <w:lang w:val="es-ES_tradnl"/>
        </w:rPr>
        <w:t>Fuente: GEODIM 2013</w:t>
      </w:r>
    </w:p>
    <w:p w:rsidR="00736645" w:rsidRPr="00C327BA" w:rsidRDefault="00B97A7B" w:rsidP="00427FB6">
      <w:pPr>
        <w:pStyle w:val="Epgrafe"/>
      </w:pPr>
      <w:r>
        <w:t xml:space="preserve">Foto </w:t>
      </w:r>
      <w:fldSimple w:instr=" SEQ Foto \* ARABIC ">
        <w:r w:rsidR="008E41A3">
          <w:rPr>
            <w:noProof/>
          </w:rPr>
          <w:t>3</w:t>
        </w:r>
      </w:fldSimple>
      <w:r>
        <w:t xml:space="preserve">. </w:t>
      </w:r>
      <w:r w:rsidRPr="00A150C8">
        <w:t xml:space="preserve">Bosque andino municipio de </w:t>
      </w:r>
      <w:proofErr w:type="spellStart"/>
      <w:r w:rsidRPr="00A150C8">
        <w:t>Tona</w:t>
      </w:r>
      <w:proofErr w:type="spellEnd"/>
    </w:p>
    <w:p w:rsidR="00D6541C" w:rsidRDefault="00D6541C" w:rsidP="00AE251E">
      <w:pPr>
        <w:rPr>
          <w:spacing w:val="-6"/>
          <w:lang w:val="es-ES_tradnl"/>
        </w:rPr>
      </w:pPr>
      <w:r w:rsidRPr="00C327BA">
        <w:rPr>
          <w:lang w:val="es-ES_tradnl"/>
        </w:rPr>
        <w:t xml:space="preserve">En </w:t>
      </w:r>
      <w:r w:rsidRPr="00C327BA">
        <w:rPr>
          <w:spacing w:val="-5"/>
          <w:lang w:val="es-ES_tradnl"/>
        </w:rPr>
        <w:t xml:space="preserve">términos generales, </w:t>
      </w:r>
      <w:r w:rsidRPr="00C327BA">
        <w:rPr>
          <w:lang w:val="es-ES_tradnl"/>
        </w:rPr>
        <w:t xml:space="preserve">los bosques que dentro del área de estudio se </w:t>
      </w:r>
      <w:r w:rsidRPr="00C327BA">
        <w:rPr>
          <w:spacing w:val="-5"/>
          <w:lang w:val="es-ES_tradnl"/>
        </w:rPr>
        <w:t xml:space="preserve">localizan </w:t>
      </w:r>
      <w:r w:rsidRPr="00C327BA">
        <w:rPr>
          <w:lang w:val="es-ES_tradnl"/>
        </w:rPr>
        <w:t xml:space="preserve">en la </w:t>
      </w:r>
      <w:r w:rsidRPr="00C327BA">
        <w:rPr>
          <w:spacing w:val="-5"/>
          <w:lang w:val="es-ES_tradnl"/>
        </w:rPr>
        <w:t xml:space="preserve">porción </w:t>
      </w:r>
      <w:r w:rsidRPr="00C327BA">
        <w:rPr>
          <w:lang w:val="es-ES_tradnl"/>
        </w:rPr>
        <w:t xml:space="preserve">correspondiente a la franja andina </w:t>
      </w:r>
      <w:r w:rsidRPr="00C327BA">
        <w:rPr>
          <w:i/>
          <w:lang w:val="es-ES_tradnl"/>
        </w:rPr>
        <w:t xml:space="preserve">sensu </w:t>
      </w:r>
      <w:proofErr w:type="spellStart"/>
      <w:r w:rsidRPr="00C327BA">
        <w:rPr>
          <w:spacing w:val="-5"/>
          <w:lang w:val="es-ES_tradnl"/>
        </w:rPr>
        <w:t>Cuatrecasas</w:t>
      </w:r>
      <w:proofErr w:type="spellEnd"/>
      <w:r w:rsidRPr="00C327BA">
        <w:rPr>
          <w:spacing w:val="-5"/>
          <w:lang w:val="es-ES_tradnl"/>
        </w:rPr>
        <w:t xml:space="preserve">, </w:t>
      </w:r>
      <w:r w:rsidRPr="00C327BA">
        <w:rPr>
          <w:lang w:val="es-ES_tradnl"/>
        </w:rPr>
        <w:t xml:space="preserve">muestran un buen estado de conservación y </w:t>
      </w:r>
      <w:r w:rsidRPr="00C327BA">
        <w:rPr>
          <w:spacing w:val="-5"/>
          <w:lang w:val="es-ES_tradnl"/>
        </w:rPr>
        <w:t xml:space="preserve">características </w:t>
      </w:r>
      <w:r w:rsidRPr="00C327BA">
        <w:rPr>
          <w:lang w:val="es-ES_tradnl"/>
        </w:rPr>
        <w:t>fisionómicas, florísticas</w:t>
      </w:r>
      <w:r w:rsidRPr="00C327BA">
        <w:rPr>
          <w:spacing w:val="58"/>
          <w:lang w:val="es-ES_tradnl"/>
        </w:rPr>
        <w:t xml:space="preserve"> </w:t>
      </w:r>
      <w:r w:rsidRPr="00C327BA">
        <w:rPr>
          <w:lang w:val="es-ES_tradnl"/>
        </w:rPr>
        <w:t xml:space="preserve">y estructurales </w:t>
      </w:r>
      <w:r w:rsidRPr="00C327BA">
        <w:rPr>
          <w:spacing w:val="-5"/>
          <w:lang w:val="es-ES_tradnl"/>
        </w:rPr>
        <w:t xml:space="preserve">típicas </w:t>
      </w:r>
      <w:r w:rsidRPr="00C327BA">
        <w:rPr>
          <w:lang w:val="es-ES_tradnl"/>
        </w:rPr>
        <w:t>de esta formación, lo que se ve reflejado en la presencia de especies propias</w:t>
      </w:r>
      <w:r w:rsidRPr="00C327BA">
        <w:rPr>
          <w:spacing w:val="58"/>
          <w:lang w:val="es-ES_tradnl"/>
        </w:rPr>
        <w:t xml:space="preserve"> </w:t>
      </w:r>
      <w:r w:rsidRPr="00C327BA">
        <w:rPr>
          <w:lang w:val="es-ES_tradnl"/>
        </w:rPr>
        <w:t xml:space="preserve">de su estado </w:t>
      </w:r>
      <w:r w:rsidRPr="00C327BA">
        <w:rPr>
          <w:spacing w:val="-5"/>
          <w:lang w:val="es-ES_tradnl"/>
        </w:rPr>
        <w:t xml:space="preserve">clímax, </w:t>
      </w:r>
      <w:r w:rsidRPr="00C327BA">
        <w:rPr>
          <w:lang w:val="es-ES_tradnl"/>
        </w:rPr>
        <w:t xml:space="preserve">según la descripción </w:t>
      </w:r>
      <w:r w:rsidRPr="00C327BA">
        <w:rPr>
          <w:spacing w:val="-5"/>
          <w:lang w:val="es-ES_tradnl"/>
        </w:rPr>
        <w:t xml:space="preserve">realizada </w:t>
      </w:r>
      <w:r w:rsidRPr="00C327BA">
        <w:rPr>
          <w:lang w:val="es-ES_tradnl"/>
        </w:rPr>
        <w:t xml:space="preserve">por </w:t>
      </w:r>
      <w:proofErr w:type="spellStart"/>
      <w:r w:rsidRPr="00C327BA">
        <w:rPr>
          <w:lang w:val="es-ES_tradnl"/>
        </w:rPr>
        <w:t>Cuatrecasas</w:t>
      </w:r>
      <w:proofErr w:type="spellEnd"/>
      <w:r w:rsidRPr="00C327BA">
        <w:rPr>
          <w:lang w:val="es-ES_tradnl"/>
        </w:rPr>
        <w:t xml:space="preserve"> (1958). Su presencia se ve favorecida por la topografía escarpada del terreno, pero, sin embargo, por ser una zona de fuertes pendientes y de suelos poco compactos, se tienden a presentar derrumbes frecuentes que arrasan con la vegetación, de tal manera que algunos sectores existen bosques secundarios producto de la regeneración natural. Se</w:t>
      </w:r>
      <w:r w:rsidRPr="00C327BA">
        <w:rPr>
          <w:spacing w:val="58"/>
          <w:lang w:val="es-ES_tradnl"/>
        </w:rPr>
        <w:t xml:space="preserve"> </w:t>
      </w:r>
      <w:r w:rsidRPr="00C327BA">
        <w:rPr>
          <w:spacing w:val="-7"/>
          <w:lang w:val="es-ES_tradnl"/>
        </w:rPr>
        <w:t xml:space="preserve">caracterizan </w:t>
      </w:r>
      <w:r w:rsidRPr="00C327BA">
        <w:rPr>
          <w:lang w:val="es-ES_tradnl"/>
        </w:rPr>
        <w:t xml:space="preserve">por </w:t>
      </w:r>
      <w:r w:rsidRPr="00C327BA">
        <w:rPr>
          <w:spacing w:val="-5"/>
          <w:lang w:val="es-ES_tradnl"/>
        </w:rPr>
        <w:t xml:space="preserve">estar </w:t>
      </w:r>
      <w:r w:rsidRPr="00C327BA">
        <w:rPr>
          <w:spacing w:val="-6"/>
          <w:lang w:val="es-ES_tradnl"/>
        </w:rPr>
        <w:t xml:space="preserve">frecuentemente nublados </w:t>
      </w:r>
      <w:r w:rsidRPr="00C327BA">
        <w:rPr>
          <w:lang w:val="es-ES_tradnl"/>
        </w:rPr>
        <w:t xml:space="preserve">y </w:t>
      </w:r>
      <w:r w:rsidRPr="00C327BA">
        <w:rPr>
          <w:spacing w:val="-7"/>
          <w:lang w:val="es-ES_tradnl"/>
        </w:rPr>
        <w:t xml:space="preserve">profusamente </w:t>
      </w:r>
      <w:proofErr w:type="spellStart"/>
      <w:r w:rsidRPr="00C327BA">
        <w:rPr>
          <w:spacing w:val="-6"/>
          <w:lang w:val="es-ES_tradnl"/>
        </w:rPr>
        <w:t>epifitados</w:t>
      </w:r>
      <w:proofErr w:type="spellEnd"/>
      <w:r w:rsidRPr="00C327BA">
        <w:rPr>
          <w:spacing w:val="-6"/>
          <w:lang w:val="es-ES_tradnl"/>
        </w:rPr>
        <w:t xml:space="preserve"> </w:t>
      </w:r>
      <w:r w:rsidRPr="00C327BA">
        <w:rPr>
          <w:lang w:val="es-ES_tradnl"/>
        </w:rPr>
        <w:t xml:space="preserve">por </w:t>
      </w:r>
      <w:r w:rsidRPr="00C327BA">
        <w:rPr>
          <w:spacing w:val="-6"/>
          <w:lang w:val="es-ES_tradnl"/>
        </w:rPr>
        <w:t xml:space="preserve">orquídeas </w:t>
      </w:r>
      <w:proofErr w:type="spellStart"/>
      <w:r w:rsidRPr="00C327BA">
        <w:rPr>
          <w:spacing w:val="-6"/>
          <w:lang w:val="es-ES_tradnl"/>
        </w:rPr>
        <w:t>bromélias</w:t>
      </w:r>
      <w:proofErr w:type="spellEnd"/>
      <w:r w:rsidRPr="00C327BA">
        <w:rPr>
          <w:spacing w:val="-6"/>
          <w:lang w:val="es-ES_tradnl"/>
        </w:rPr>
        <w:t xml:space="preserve">, musgos, líquenes </w:t>
      </w:r>
      <w:r w:rsidRPr="00C327BA">
        <w:rPr>
          <w:lang w:val="es-ES_tradnl"/>
        </w:rPr>
        <w:t xml:space="preserve">y </w:t>
      </w:r>
      <w:r w:rsidRPr="00C327BA">
        <w:rPr>
          <w:spacing w:val="-6"/>
          <w:lang w:val="es-ES_tradnl"/>
        </w:rPr>
        <w:t xml:space="preserve">diferentes especies </w:t>
      </w:r>
      <w:r w:rsidRPr="00C327BA">
        <w:rPr>
          <w:lang w:val="es-ES_tradnl"/>
        </w:rPr>
        <w:t xml:space="preserve">de </w:t>
      </w:r>
      <w:r w:rsidRPr="00C327BA">
        <w:rPr>
          <w:spacing w:val="-6"/>
          <w:lang w:val="es-ES_tradnl"/>
        </w:rPr>
        <w:t xml:space="preserve">plantas herbáceas, </w:t>
      </w:r>
      <w:r w:rsidRPr="00C327BA">
        <w:rPr>
          <w:spacing w:val="-5"/>
          <w:lang w:val="es-ES_tradnl"/>
        </w:rPr>
        <w:t xml:space="preserve">con </w:t>
      </w:r>
      <w:r w:rsidRPr="00C327BA">
        <w:rPr>
          <w:spacing w:val="-6"/>
          <w:lang w:val="es-ES_tradnl"/>
        </w:rPr>
        <w:t xml:space="preserve">predominio </w:t>
      </w:r>
      <w:r w:rsidRPr="00C327BA">
        <w:rPr>
          <w:lang w:val="es-ES_tradnl"/>
        </w:rPr>
        <w:t xml:space="preserve">de </w:t>
      </w:r>
      <w:proofErr w:type="spellStart"/>
      <w:r w:rsidRPr="00C327BA">
        <w:rPr>
          <w:spacing w:val="-6"/>
          <w:lang w:val="es-ES_tradnl"/>
        </w:rPr>
        <w:t>micrófilas</w:t>
      </w:r>
      <w:proofErr w:type="spellEnd"/>
      <w:r w:rsidRPr="00C327BA">
        <w:rPr>
          <w:spacing w:val="-6"/>
          <w:lang w:val="es-ES_tradnl"/>
        </w:rPr>
        <w:t>.</w:t>
      </w:r>
    </w:p>
    <w:p w:rsidR="00BC349F" w:rsidRDefault="00D6541C" w:rsidP="00BC349F">
      <w:pPr>
        <w:rPr>
          <w:lang w:val="es-ES_tradnl"/>
        </w:rPr>
      </w:pPr>
      <w:r w:rsidRPr="00C327BA">
        <w:rPr>
          <w:lang w:val="es-ES_tradnl"/>
        </w:rPr>
        <w:t xml:space="preserve">El suelo presenta buena cobertura en los estratos subordinados (rasante y herbáceo) con dominancia de especies de las familias </w:t>
      </w:r>
      <w:proofErr w:type="spellStart"/>
      <w:r w:rsidRPr="00C327BA">
        <w:rPr>
          <w:lang w:val="es-ES_tradnl"/>
        </w:rPr>
        <w:t>Rubiaceae</w:t>
      </w:r>
      <w:proofErr w:type="spellEnd"/>
      <w:r w:rsidRPr="00C327BA">
        <w:rPr>
          <w:lang w:val="es-ES_tradnl"/>
        </w:rPr>
        <w:t xml:space="preserve"> y </w:t>
      </w:r>
      <w:proofErr w:type="spellStart"/>
      <w:r w:rsidRPr="00C327BA">
        <w:rPr>
          <w:lang w:val="es-ES_tradnl"/>
        </w:rPr>
        <w:t>Arecaceae</w:t>
      </w:r>
      <w:proofErr w:type="spellEnd"/>
      <w:r w:rsidRPr="00C327BA">
        <w:rPr>
          <w:lang w:val="es-ES_tradnl"/>
        </w:rPr>
        <w:t>. Verticalmente se encuentran tres estratos claramente</w:t>
      </w:r>
      <w:r w:rsidR="00BC349F">
        <w:rPr>
          <w:lang w:val="es-ES_tradnl"/>
        </w:rPr>
        <w:t xml:space="preserve"> </w:t>
      </w:r>
      <w:r w:rsidR="00BC349F" w:rsidRPr="00C327BA">
        <w:rPr>
          <w:lang w:val="es-ES_tradnl"/>
        </w:rPr>
        <w:lastRenderedPageBreak/>
        <w:t>diferenciados, donde el dosel alcanza hasta 22 metros de altura; en el estrato subordinado los árboles exhiben alturas entre 8 y 15 m, mientras que el sotobosque está conformado tanto por especies adultas de arbustos y helechos, como por especies arbóreas en estados juveniles.</w:t>
      </w:r>
    </w:p>
    <w:p w:rsidR="00BC349F" w:rsidRPr="00C327BA" w:rsidRDefault="00BC349F" w:rsidP="00BC349F">
      <w:pPr>
        <w:rPr>
          <w:rFonts w:eastAsia="Arial"/>
        </w:rPr>
      </w:pPr>
      <w:r w:rsidRPr="00C327BA">
        <w:rPr>
          <w:lang w:val="es-ES_tradnl"/>
        </w:rPr>
        <w:t xml:space="preserve">Con respecto a la presencia de </w:t>
      </w:r>
      <w:proofErr w:type="spellStart"/>
      <w:r w:rsidRPr="00C327BA">
        <w:rPr>
          <w:i/>
          <w:lang w:val="es-ES_tradnl"/>
        </w:rPr>
        <w:t>Quercus</w:t>
      </w:r>
      <w:proofErr w:type="spellEnd"/>
      <w:r w:rsidRPr="00C327BA">
        <w:rPr>
          <w:i/>
          <w:lang w:val="es-ES_tradnl"/>
        </w:rPr>
        <w:t xml:space="preserve"> </w:t>
      </w:r>
      <w:proofErr w:type="spellStart"/>
      <w:r w:rsidRPr="00C327BA">
        <w:rPr>
          <w:i/>
          <w:lang w:val="es-ES_tradnl"/>
        </w:rPr>
        <w:t>humboldtii</w:t>
      </w:r>
      <w:proofErr w:type="spellEnd"/>
      <w:r w:rsidRPr="00C327BA">
        <w:rPr>
          <w:i/>
          <w:lang w:val="es-ES_tradnl"/>
        </w:rPr>
        <w:t xml:space="preserve"> </w:t>
      </w:r>
      <w:r w:rsidRPr="00C327BA">
        <w:rPr>
          <w:lang w:val="es-ES_tradnl"/>
        </w:rPr>
        <w:t xml:space="preserve">se debe tener en cuenta </w:t>
      </w:r>
      <w:r w:rsidRPr="00C327BA">
        <w:rPr>
          <w:spacing w:val="-2"/>
          <w:lang w:val="es-ES_tradnl"/>
        </w:rPr>
        <w:t xml:space="preserve">que </w:t>
      </w:r>
      <w:r w:rsidRPr="00C327BA">
        <w:rPr>
          <w:lang w:val="es-ES_tradnl"/>
        </w:rPr>
        <w:t>en</w:t>
      </w:r>
      <w:r w:rsidRPr="00C327BA">
        <w:rPr>
          <w:spacing w:val="41"/>
          <w:lang w:val="es-ES_tradnl"/>
        </w:rPr>
        <w:t xml:space="preserve"> </w:t>
      </w:r>
      <w:r w:rsidRPr="00C327BA">
        <w:rPr>
          <w:lang w:val="es-ES_tradnl"/>
        </w:rPr>
        <w:t>Colombia</w:t>
      </w:r>
      <w:r w:rsidRPr="00C327BA">
        <w:rPr>
          <w:spacing w:val="42"/>
          <w:lang w:val="es-ES_tradnl"/>
        </w:rPr>
        <w:t xml:space="preserve"> </w:t>
      </w:r>
      <w:r w:rsidRPr="00C327BA">
        <w:rPr>
          <w:lang w:val="es-ES_tradnl"/>
        </w:rPr>
        <w:t>sólo</w:t>
      </w:r>
      <w:r w:rsidRPr="00C327BA">
        <w:rPr>
          <w:spacing w:val="42"/>
          <w:lang w:val="es-ES_tradnl"/>
        </w:rPr>
        <w:t xml:space="preserve"> </w:t>
      </w:r>
      <w:r w:rsidRPr="00C327BA">
        <w:rPr>
          <w:lang w:val="es-ES_tradnl"/>
        </w:rPr>
        <w:t>se</w:t>
      </w:r>
      <w:r w:rsidRPr="00C327BA">
        <w:rPr>
          <w:spacing w:val="41"/>
          <w:lang w:val="es-ES_tradnl"/>
        </w:rPr>
        <w:t xml:space="preserve"> </w:t>
      </w:r>
      <w:r w:rsidRPr="00C327BA">
        <w:rPr>
          <w:lang w:val="es-ES_tradnl"/>
        </w:rPr>
        <w:t>encuentran</w:t>
      </w:r>
      <w:r w:rsidRPr="00C327BA">
        <w:rPr>
          <w:spacing w:val="42"/>
          <w:lang w:val="es-ES_tradnl"/>
        </w:rPr>
        <w:t xml:space="preserve"> </w:t>
      </w:r>
      <w:r w:rsidRPr="00C327BA">
        <w:rPr>
          <w:lang w:val="es-ES_tradnl"/>
        </w:rPr>
        <w:t>dos</w:t>
      </w:r>
      <w:r w:rsidRPr="00C327BA">
        <w:rPr>
          <w:spacing w:val="41"/>
          <w:lang w:val="es-ES_tradnl"/>
        </w:rPr>
        <w:t xml:space="preserve"> </w:t>
      </w:r>
      <w:r w:rsidRPr="00C327BA">
        <w:rPr>
          <w:lang w:val="es-ES_tradnl"/>
        </w:rPr>
        <w:t>especies</w:t>
      </w:r>
      <w:r w:rsidRPr="00C327BA">
        <w:rPr>
          <w:spacing w:val="45"/>
          <w:lang w:val="es-ES_tradnl"/>
        </w:rPr>
        <w:t xml:space="preserve"> </w:t>
      </w:r>
      <w:r w:rsidRPr="00C327BA">
        <w:rPr>
          <w:lang w:val="es-ES_tradnl"/>
        </w:rPr>
        <w:t>de</w:t>
      </w:r>
      <w:r w:rsidRPr="00C327BA">
        <w:rPr>
          <w:spacing w:val="42"/>
          <w:lang w:val="es-ES_tradnl"/>
        </w:rPr>
        <w:t xml:space="preserve"> </w:t>
      </w:r>
      <w:r w:rsidRPr="00C327BA">
        <w:rPr>
          <w:lang w:val="es-ES_tradnl"/>
        </w:rPr>
        <w:t>robles:</w:t>
      </w:r>
      <w:r w:rsidRPr="00C327BA">
        <w:rPr>
          <w:spacing w:val="42"/>
          <w:lang w:val="es-ES_tradnl"/>
        </w:rPr>
        <w:t xml:space="preserve"> </w:t>
      </w:r>
      <w:proofErr w:type="spellStart"/>
      <w:r w:rsidRPr="00C327BA">
        <w:rPr>
          <w:i/>
          <w:lang w:val="es-ES_tradnl"/>
        </w:rPr>
        <w:t>Quercus</w:t>
      </w:r>
      <w:proofErr w:type="spellEnd"/>
      <w:r w:rsidRPr="00C327BA">
        <w:rPr>
          <w:i/>
          <w:spacing w:val="40"/>
          <w:lang w:val="es-ES_tradnl"/>
        </w:rPr>
        <w:t xml:space="preserve"> </w:t>
      </w:r>
      <w:proofErr w:type="spellStart"/>
      <w:r w:rsidRPr="00C327BA">
        <w:rPr>
          <w:i/>
          <w:lang w:val="es-ES_tradnl"/>
        </w:rPr>
        <w:t>humboldtii</w:t>
      </w:r>
      <w:proofErr w:type="spellEnd"/>
      <w:r w:rsidRPr="00C327BA">
        <w:rPr>
          <w:i/>
          <w:spacing w:val="43"/>
          <w:lang w:val="es-ES_tradnl"/>
        </w:rPr>
        <w:t xml:space="preserve"> </w:t>
      </w:r>
      <w:r w:rsidRPr="00C327BA">
        <w:rPr>
          <w:lang w:val="es-ES_tradnl"/>
        </w:rPr>
        <w:t xml:space="preserve">y </w:t>
      </w:r>
      <w:proofErr w:type="spellStart"/>
      <w:r w:rsidRPr="00C327BA">
        <w:rPr>
          <w:rFonts w:eastAsia="Arial"/>
          <w:i/>
        </w:rPr>
        <w:t>Colombobalanu</w:t>
      </w:r>
      <w:r w:rsidRPr="00C327BA">
        <w:rPr>
          <w:rFonts w:eastAsia="Arial"/>
        </w:rPr>
        <w:t>s</w:t>
      </w:r>
      <w:proofErr w:type="spellEnd"/>
      <w:r w:rsidRPr="00C327BA">
        <w:rPr>
          <w:rFonts w:eastAsia="Arial"/>
          <w:i/>
        </w:rPr>
        <w:t xml:space="preserve"> excelsa, </w:t>
      </w:r>
      <w:r w:rsidRPr="00C327BA">
        <w:rPr>
          <w:rFonts w:eastAsia="Arial"/>
        </w:rPr>
        <w:t>ambas endémicas del país. En el pasado los bosques</w:t>
      </w:r>
      <w:r w:rsidRPr="00C327BA">
        <w:rPr>
          <w:rFonts w:eastAsia="Arial"/>
          <w:i/>
        </w:rPr>
        <w:t xml:space="preserve"> </w:t>
      </w:r>
      <w:r w:rsidRPr="00C327BA">
        <w:rPr>
          <w:rFonts w:eastAsia="Arial"/>
        </w:rPr>
        <w:t>de robles cubrieron una gran área de las tres cordilleras colombianas, pero hoy en día, se limita a fragmentos discontinuos que lo ponen bajo grado de Amenaza (</w:t>
      </w:r>
      <w:proofErr w:type="spellStart"/>
      <w:r w:rsidRPr="00C327BA">
        <w:rPr>
          <w:rFonts w:eastAsia="Arial"/>
        </w:rPr>
        <w:t>Cavelier</w:t>
      </w:r>
      <w:proofErr w:type="spellEnd"/>
      <w:r w:rsidRPr="00C327BA">
        <w:rPr>
          <w:rFonts w:eastAsia="Arial"/>
        </w:rPr>
        <w:t xml:space="preserve"> </w:t>
      </w:r>
      <w:r w:rsidRPr="00C327BA">
        <w:rPr>
          <w:rFonts w:eastAsia="Arial"/>
          <w:i/>
        </w:rPr>
        <w:t>et. al</w:t>
      </w:r>
      <w:r w:rsidRPr="00C327BA">
        <w:rPr>
          <w:rFonts w:eastAsia="Arial"/>
        </w:rPr>
        <w:t xml:space="preserve"> 2001). En el municipio de Vetas se registra la presencia de bosques alto andinos, caracterizados igualmente por mostrar una estructura vertical con tres estratos claramente diferenciados y abundante </w:t>
      </w:r>
      <w:proofErr w:type="spellStart"/>
      <w:r w:rsidRPr="00C327BA">
        <w:rPr>
          <w:rFonts w:eastAsia="Arial"/>
        </w:rPr>
        <w:t>epifitismo</w:t>
      </w:r>
      <w:proofErr w:type="spellEnd"/>
      <w:r w:rsidRPr="00C327BA">
        <w:rPr>
          <w:rFonts w:eastAsia="Arial"/>
        </w:rPr>
        <w:t xml:space="preserve">. El mayor número de especies se encuentra en el estrato medio, donde el </w:t>
      </w:r>
      <w:proofErr w:type="spellStart"/>
      <w:r w:rsidRPr="00C327BA">
        <w:rPr>
          <w:rFonts w:eastAsia="Arial"/>
        </w:rPr>
        <w:t>encenillo</w:t>
      </w:r>
      <w:proofErr w:type="spellEnd"/>
      <w:r w:rsidRPr="00C327BA">
        <w:rPr>
          <w:rFonts w:eastAsia="Arial"/>
        </w:rPr>
        <w:t xml:space="preserve"> (</w:t>
      </w:r>
      <w:proofErr w:type="spellStart"/>
      <w:r w:rsidRPr="00C327BA">
        <w:rPr>
          <w:rFonts w:eastAsia="Arial"/>
          <w:i/>
        </w:rPr>
        <w:t>Weinmannia</w:t>
      </w:r>
      <w:proofErr w:type="spellEnd"/>
      <w:r w:rsidRPr="00C327BA">
        <w:rPr>
          <w:rFonts w:eastAsia="Arial"/>
        </w:rPr>
        <w:t xml:space="preserve"> </w:t>
      </w:r>
      <w:r w:rsidRPr="00C327BA">
        <w:rPr>
          <w:rFonts w:eastAsia="Arial"/>
          <w:i/>
        </w:rPr>
        <w:t>tomentosa</w:t>
      </w:r>
      <w:r w:rsidRPr="00C327BA">
        <w:rPr>
          <w:rFonts w:eastAsia="Arial"/>
        </w:rPr>
        <w:t>), es la especie dominante en número de ejemplares. En estos bosques la</w:t>
      </w:r>
      <w:r w:rsidRPr="00C327BA">
        <w:rPr>
          <w:rFonts w:eastAsia="Arial"/>
          <w:i/>
        </w:rPr>
        <w:t xml:space="preserve"> </w:t>
      </w:r>
      <w:r w:rsidRPr="00C327BA">
        <w:rPr>
          <w:rFonts w:eastAsia="Arial"/>
        </w:rPr>
        <w:t xml:space="preserve">regeneración natural es escasa y poco variada con bajo número de especies en estado de </w:t>
      </w:r>
      <w:proofErr w:type="spellStart"/>
      <w:r w:rsidRPr="00C327BA">
        <w:rPr>
          <w:rFonts w:eastAsia="Arial"/>
        </w:rPr>
        <w:t>brinzal</w:t>
      </w:r>
      <w:proofErr w:type="spellEnd"/>
      <w:r w:rsidRPr="00C327BA">
        <w:rPr>
          <w:rFonts w:eastAsia="Arial"/>
        </w:rPr>
        <w:t>, dentro de ellas están “chiflo” (</w:t>
      </w:r>
      <w:proofErr w:type="spellStart"/>
      <w:r w:rsidRPr="00C327BA">
        <w:rPr>
          <w:rFonts w:eastAsia="Arial"/>
          <w:i/>
        </w:rPr>
        <w:t>Hippeastrum</w:t>
      </w:r>
      <w:proofErr w:type="spellEnd"/>
      <w:r w:rsidRPr="00C327BA">
        <w:rPr>
          <w:rFonts w:eastAsia="Arial"/>
          <w:i/>
        </w:rPr>
        <w:t xml:space="preserve"> pratense</w:t>
      </w:r>
      <w:r w:rsidRPr="00C327BA">
        <w:rPr>
          <w:rFonts w:eastAsia="Arial"/>
        </w:rPr>
        <w:t>) y “chivato” (</w:t>
      </w:r>
      <w:proofErr w:type="spellStart"/>
      <w:r w:rsidRPr="00C327BA">
        <w:rPr>
          <w:rFonts w:eastAsia="Arial"/>
          <w:i/>
        </w:rPr>
        <w:t>Hypericum</w:t>
      </w:r>
      <w:proofErr w:type="spellEnd"/>
      <w:r w:rsidRPr="00C327BA">
        <w:rPr>
          <w:rFonts w:eastAsia="Arial"/>
          <w:i/>
        </w:rPr>
        <w:t xml:space="preserve"> </w:t>
      </w:r>
      <w:proofErr w:type="spellStart"/>
      <w:r w:rsidRPr="00C327BA">
        <w:rPr>
          <w:rFonts w:eastAsia="Arial"/>
          <w:i/>
        </w:rPr>
        <w:t>juniperinum</w:t>
      </w:r>
      <w:proofErr w:type="spellEnd"/>
      <w:r w:rsidRPr="00C327BA">
        <w:rPr>
          <w:rFonts w:eastAsia="Arial"/>
        </w:rPr>
        <w:t>). Otras especies sobresalientes en términos del índice de valor de importancia son: “</w:t>
      </w:r>
      <w:proofErr w:type="spellStart"/>
      <w:r w:rsidRPr="00C327BA">
        <w:rPr>
          <w:rFonts w:eastAsia="Arial"/>
        </w:rPr>
        <w:t>tampaco</w:t>
      </w:r>
      <w:proofErr w:type="spellEnd"/>
      <w:r w:rsidRPr="00C327BA">
        <w:rPr>
          <w:rFonts w:eastAsia="Arial"/>
        </w:rPr>
        <w:t>” (</w:t>
      </w:r>
      <w:proofErr w:type="spellStart"/>
      <w:r w:rsidRPr="00C327BA">
        <w:rPr>
          <w:rFonts w:eastAsia="Arial"/>
          <w:i/>
        </w:rPr>
        <w:t>Clusia</w:t>
      </w:r>
      <w:proofErr w:type="spellEnd"/>
      <w:r w:rsidRPr="00C327BA">
        <w:rPr>
          <w:rFonts w:eastAsia="Arial"/>
          <w:i/>
        </w:rPr>
        <w:t xml:space="preserve"> multiflora</w:t>
      </w:r>
      <w:r w:rsidRPr="00C327BA">
        <w:rPr>
          <w:rFonts w:eastAsia="Arial"/>
        </w:rPr>
        <w:t>), “</w:t>
      </w:r>
      <w:proofErr w:type="spellStart"/>
      <w:r w:rsidRPr="00C327BA">
        <w:rPr>
          <w:rFonts w:eastAsia="Arial"/>
        </w:rPr>
        <w:t>cucharo</w:t>
      </w:r>
      <w:proofErr w:type="spellEnd"/>
      <w:r w:rsidRPr="00C327BA">
        <w:rPr>
          <w:rFonts w:eastAsia="Arial"/>
        </w:rPr>
        <w:t>” (</w:t>
      </w:r>
      <w:proofErr w:type="spellStart"/>
      <w:r w:rsidRPr="00C327BA">
        <w:rPr>
          <w:rFonts w:eastAsia="Arial"/>
          <w:i/>
        </w:rPr>
        <w:t>Rapanea</w:t>
      </w:r>
      <w:proofErr w:type="spellEnd"/>
      <w:r w:rsidRPr="00C327BA">
        <w:rPr>
          <w:rFonts w:eastAsia="Arial"/>
        </w:rPr>
        <w:t xml:space="preserve"> </w:t>
      </w:r>
      <w:proofErr w:type="spellStart"/>
      <w:r w:rsidRPr="00C327BA">
        <w:rPr>
          <w:rFonts w:eastAsia="Arial"/>
          <w:i/>
        </w:rPr>
        <w:t>guianensis</w:t>
      </w:r>
      <w:proofErr w:type="spellEnd"/>
      <w:r w:rsidRPr="00C327BA">
        <w:rPr>
          <w:rFonts w:eastAsia="Arial"/>
        </w:rPr>
        <w:t>), “garrocho” (</w:t>
      </w:r>
      <w:proofErr w:type="spellStart"/>
      <w:r w:rsidRPr="00C327BA">
        <w:rPr>
          <w:rFonts w:eastAsia="Arial"/>
          <w:i/>
        </w:rPr>
        <w:t>Viburnum</w:t>
      </w:r>
      <w:proofErr w:type="spellEnd"/>
      <w:r w:rsidRPr="00C327BA">
        <w:rPr>
          <w:rFonts w:eastAsia="Arial"/>
          <w:i/>
        </w:rPr>
        <w:t xml:space="preserve"> </w:t>
      </w:r>
      <w:proofErr w:type="spellStart"/>
      <w:r w:rsidRPr="00C327BA">
        <w:rPr>
          <w:rFonts w:eastAsia="Arial"/>
          <w:i/>
        </w:rPr>
        <w:t>triphyllum</w:t>
      </w:r>
      <w:proofErr w:type="spellEnd"/>
      <w:r w:rsidRPr="00C327BA">
        <w:rPr>
          <w:rFonts w:eastAsia="Arial"/>
          <w:i/>
        </w:rPr>
        <w:t xml:space="preserve">) </w:t>
      </w:r>
      <w:r w:rsidRPr="00C327BA">
        <w:rPr>
          <w:rFonts w:eastAsia="Arial"/>
        </w:rPr>
        <w:t>y romero (</w:t>
      </w:r>
      <w:proofErr w:type="spellStart"/>
      <w:r w:rsidRPr="00C327BA">
        <w:rPr>
          <w:rFonts w:eastAsia="Arial"/>
          <w:i/>
        </w:rPr>
        <w:t>Rosmarinus</w:t>
      </w:r>
      <w:proofErr w:type="spellEnd"/>
      <w:r w:rsidRPr="00C327BA">
        <w:rPr>
          <w:rFonts w:eastAsia="Arial"/>
          <w:i/>
        </w:rPr>
        <w:t xml:space="preserve"> </w:t>
      </w:r>
      <w:proofErr w:type="spellStart"/>
      <w:r w:rsidRPr="00C327BA">
        <w:rPr>
          <w:rFonts w:eastAsia="Arial"/>
          <w:i/>
        </w:rPr>
        <w:t>officinalis</w:t>
      </w:r>
      <w:proofErr w:type="spellEnd"/>
      <w:r w:rsidRPr="00C327BA">
        <w:rPr>
          <w:rFonts w:eastAsia="Arial"/>
        </w:rPr>
        <w:t>)</w:t>
      </w:r>
      <w:r>
        <w:rPr>
          <w:rFonts w:eastAsia="Arial"/>
        </w:rPr>
        <w:t>.</w:t>
      </w:r>
    </w:p>
    <w:p w:rsidR="00D6541C" w:rsidRPr="00B97A7B" w:rsidRDefault="00D6541C" w:rsidP="00B97A7B">
      <w:r w:rsidRPr="00A150C8">
        <w:t xml:space="preserve">En términos generales, los bosques que dentro del área de estudio se localizan en la porción correspondiente a la franja andina sensu </w:t>
      </w:r>
      <w:proofErr w:type="spellStart"/>
      <w:r w:rsidRPr="00A150C8">
        <w:t>Cuatrecasas</w:t>
      </w:r>
      <w:proofErr w:type="spellEnd"/>
      <w:r w:rsidRPr="00A150C8">
        <w:t xml:space="preserve">, muestran un buen estado de conservación y características fisionómicas, florísticas y estructurales típicas de esta formación, lo que se ve reflejado en la presencia de especies propias de </w:t>
      </w:r>
      <w:r w:rsidRPr="00B97A7B">
        <w:t xml:space="preserve">su estado clímax, según la descripción realizada por </w:t>
      </w:r>
      <w:proofErr w:type="spellStart"/>
      <w:r w:rsidRPr="00B97A7B">
        <w:t>Cuatrecasas</w:t>
      </w:r>
      <w:proofErr w:type="spellEnd"/>
      <w:r w:rsidRPr="00B97A7B">
        <w:t xml:space="preserve"> (1958). Su presencia se ve favorecida por la topografía escarpada del terreno, pero sin embargo, por ser una zona de fuertes pendientes y de suelos poco compactos, se tienden a presentar derrumbes frecuentes que arrasan con la vegetación, de tal manera que algunos sectores existen bosques secundarios producto de la regeneración natural. Se caracterizan por estar frecuentemente nublados y profusamente </w:t>
      </w:r>
      <w:proofErr w:type="spellStart"/>
      <w:r w:rsidRPr="00B97A7B">
        <w:t>epifitados</w:t>
      </w:r>
      <w:proofErr w:type="spellEnd"/>
      <w:r w:rsidRPr="00B97A7B">
        <w:t xml:space="preserve"> por orquídeas </w:t>
      </w:r>
      <w:proofErr w:type="spellStart"/>
      <w:r w:rsidRPr="00B97A7B">
        <w:t>bromélias</w:t>
      </w:r>
      <w:proofErr w:type="spellEnd"/>
      <w:r w:rsidRPr="00B97A7B">
        <w:t xml:space="preserve">, musgos, líquenes y diferentes especies de plantas herbáceas, con predominio de </w:t>
      </w:r>
      <w:proofErr w:type="spellStart"/>
      <w:r w:rsidRPr="00B97A7B">
        <w:t>micrófilas</w:t>
      </w:r>
      <w:proofErr w:type="spellEnd"/>
      <w:r w:rsidRPr="00B97A7B">
        <w:t xml:space="preserve">. El suelo presenta buena cobertura en los estratos subordinados (rasante y herbáceo) con dominancia de especies de las familias </w:t>
      </w:r>
      <w:proofErr w:type="spellStart"/>
      <w:r w:rsidRPr="00B97A7B">
        <w:t>Rubiaceae</w:t>
      </w:r>
      <w:proofErr w:type="spellEnd"/>
      <w:r w:rsidRPr="00B97A7B">
        <w:t xml:space="preserve"> y </w:t>
      </w:r>
      <w:proofErr w:type="spellStart"/>
      <w:r w:rsidRPr="00B97A7B">
        <w:t>Arecaceae</w:t>
      </w:r>
      <w:proofErr w:type="spellEnd"/>
      <w:r w:rsidRPr="00B97A7B">
        <w:t xml:space="preserve">. Verticalmente se encuentran tres estratos claramente diferenciados, donde el dosel alcanza hasta 22 metros de altura; en el estrato subordinado los árboles exhiben alturas entre 8 y 15 m, mientras que el sotobosque está conformado tanto por especies adultas de arbustos y helechos, como por especies arbóreas en estados juveniles. Con respecto a la presencia de </w:t>
      </w:r>
      <w:proofErr w:type="spellStart"/>
      <w:r w:rsidRPr="00B97A7B">
        <w:t>Quercus</w:t>
      </w:r>
      <w:proofErr w:type="spellEnd"/>
      <w:r w:rsidRPr="00B97A7B">
        <w:t xml:space="preserve"> </w:t>
      </w:r>
      <w:proofErr w:type="spellStart"/>
      <w:r w:rsidRPr="00B97A7B">
        <w:t>humboldtii</w:t>
      </w:r>
      <w:proofErr w:type="spellEnd"/>
      <w:r w:rsidRPr="00B97A7B">
        <w:t xml:space="preserve"> se debe tener en cuenta que en Colombia sólo se encuentran dos especies de robles: </w:t>
      </w:r>
      <w:proofErr w:type="spellStart"/>
      <w:r w:rsidRPr="00B97A7B">
        <w:t>Quercus</w:t>
      </w:r>
      <w:proofErr w:type="spellEnd"/>
      <w:r w:rsidRPr="00B97A7B">
        <w:t xml:space="preserve"> </w:t>
      </w:r>
      <w:proofErr w:type="spellStart"/>
      <w:r w:rsidRPr="00B97A7B">
        <w:t>humboldtii</w:t>
      </w:r>
      <w:proofErr w:type="spellEnd"/>
      <w:r w:rsidRPr="00B97A7B">
        <w:t xml:space="preserve"> y </w:t>
      </w:r>
      <w:proofErr w:type="spellStart"/>
      <w:r w:rsidRPr="00B97A7B">
        <w:t>Colombobalanus</w:t>
      </w:r>
      <w:proofErr w:type="spellEnd"/>
      <w:r w:rsidRPr="00B97A7B">
        <w:t xml:space="preserve"> excelsa, ambas endémicas del país. En el pasado los bosques de robles cubrieron una gran área de las tres cordilleras colombianas, pero hoy en día, se limita a fragmentos discontinuos que lo ponen bajo grado de Amenaza (</w:t>
      </w:r>
      <w:proofErr w:type="spellStart"/>
      <w:r w:rsidRPr="00B97A7B">
        <w:t>Cavelier</w:t>
      </w:r>
      <w:proofErr w:type="spellEnd"/>
      <w:r w:rsidRPr="00B97A7B">
        <w:t xml:space="preserve"> et. al 2001). En el municipio de Vetas se registra la presencia de bosques alto andinos, caracterizados igualmente por mostrar una estructura vertical con tres estratos claramente diferenciados y abundante </w:t>
      </w:r>
      <w:proofErr w:type="spellStart"/>
      <w:r w:rsidRPr="00B97A7B">
        <w:t>epifitismo</w:t>
      </w:r>
      <w:proofErr w:type="spellEnd"/>
      <w:r w:rsidRPr="00B97A7B">
        <w:t xml:space="preserve">. El mayor número de especies se encuentra en el estrato medio, donde el </w:t>
      </w:r>
      <w:proofErr w:type="spellStart"/>
      <w:r w:rsidRPr="00B97A7B">
        <w:t>encenillo</w:t>
      </w:r>
      <w:proofErr w:type="spellEnd"/>
      <w:r w:rsidRPr="00B97A7B">
        <w:t xml:space="preserve"> (</w:t>
      </w:r>
      <w:proofErr w:type="spellStart"/>
      <w:r w:rsidRPr="00B97A7B">
        <w:t>Weinmannia</w:t>
      </w:r>
      <w:proofErr w:type="spellEnd"/>
      <w:r w:rsidRPr="00B97A7B">
        <w:t xml:space="preserve"> tomentosa), es la especie dominante en número de ejemplares. En estos bosques la regeneración natural es escasa y poco variada con bajo número de especies en estado de </w:t>
      </w:r>
      <w:proofErr w:type="spellStart"/>
      <w:r w:rsidRPr="00B97A7B">
        <w:t>brinzal</w:t>
      </w:r>
      <w:proofErr w:type="spellEnd"/>
      <w:r w:rsidRPr="00B97A7B">
        <w:t>, dentro de ellas están “chiflo” (</w:t>
      </w:r>
      <w:proofErr w:type="spellStart"/>
      <w:r w:rsidRPr="00B97A7B">
        <w:t>Hippeastrum</w:t>
      </w:r>
      <w:proofErr w:type="spellEnd"/>
      <w:r w:rsidRPr="00B97A7B">
        <w:t xml:space="preserve"> pratense) y “chivato” (</w:t>
      </w:r>
      <w:proofErr w:type="spellStart"/>
      <w:r w:rsidRPr="00B97A7B">
        <w:t>Hypericum</w:t>
      </w:r>
      <w:proofErr w:type="spellEnd"/>
      <w:r w:rsidRPr="00B97A7B">
        <w:t xml:space="preserve"> </w:t>
      </w:r>
      <w:proofErr w:type="spellStart"/>
      <w:r w:rsidRPr="00B97A7B">
        <w:t>juniperinum</w:t>
      </w:r>
      <w:proofErr w:type="spellEnd"/>
      <w:r w:rsidRPr="00B97A7B">
        <w:t>). Otras especies sobresalientes en términos del índice de valor de importancia son: “</w:t>
      </w:r>
      <w:proofErr w:type="spellStart"/>
      <w:r w:rsidRPr="00B97A7B">
        <w:t>tampaco</w:t>
      </w:r>
      <w:proofErr w:type="spellEnd"/>
      <w:r w:rsidRPr="00B97A7B">
        <w:t>” (</w:t>
      </w:r>
      <w:proofErr w:type="spellStart"/>
      <w:r w:rsidRPr="00B97A7B">
        <w:t>Clusia</w:t>
      </w:r>
      <w:proofErr w:type="spellEnd"/>
      <w:r w:rsidRPr="00B97A7B">
        <w:t xml:space="preserve"> multiflora), “</w:t>
      </w:r>
      <w:proofErr w:type="spellStart"/>
      <w:r w:rsidRPr="00B97A7B">
        <w:t>cucharo</w:t>
      </w:r>
      <w:proofErr w:type="spellEnd"/>
      <w:r w:rsidRPr="00B97A7B">
        <w:t>” (</w:t>
      </w:r>
      <w:proofErr w:type="spellStart"/>
      <w:r w:rsidRPr="00B97A7B">
        <w:t>Rapanea</w:t>
      </w:r>
      <w:proofErr w:type="spellEnd"/>
      <w:r w:rsidRPr="00B97A7B">
        <w:t xml:space="preserve"> </w:t>
      </w:r>
      <w:proofErr w:type="spellStart"/>
      <w:r w:rsidRPr="00B97A7B">
        <w:t>guianensis</w:t>
      </w:r>
      <w:proofErr w:type="spellEnd"/>
      <w:r w:rsidRPr="00B97A7B">
        <w:t>), “garrocho” (</w:t>
      </w:r>
      <w:proofErr w:type="spellStart"/>
      <w:r w:rsidRPr="00B97A7B">
        <w:t>Viburnum</w:t>
      </w:r>
      <w:proofErr w:type="spellEnd"/>
      <w:r w:rsidRPr="00B97A7B">
        <w:t xml:space="preserve"> </w:t>
      </w:r>
      <w:proofErr w:type="spellStart"/>
      <w:r w:rsidRPr="00B97A7B">
        <w:t>triphyllum</w:t>
      </w:r>
      <w:proofErr w:type="spellEnd"/>
      <w:r w:rsidRPr="00B97A7B">
        <w:t>) y romero (</w:t>
      </w:r>
      <w:proofErr w:type="spellStart"/>
      <w:r w:rsidRPr="00B97A7B">
        <w:t>Rosmarinus</w:t>
      </w:r>
      <w:proofErr w:type="spellEnd"/>
      <w:r w:rsidRPr="00B97A7B">
        <w:t xml:space="preserve"> </w:t>
      </w:r>
      <w:proofErr w:type="spellStart"/>
      <w:r w:rsidRPr="00B97A7B">
        <w:t>officinalis</w:t>
      </w:r>
      <w:proofErr w:type="spellEnd"/>
      <w:r w:rsidRPr="00B97A7B">
        <w:t>).</w:t>
      </w:r>
    </w:p>
    <w:p w:rsidR="00D6541C" w:rsidRPr="00A150C8" w:rsidRDefault="00D6541C" w:rsidP="00BC349F">
      <w:pPr>
        <w:pStyle w:val="Prrafodelista"/>
        <w:numPr>
          <w:ilvl w:val="0"/>
          <w:numId w:val="28"/>
        </w:numPr>
        <w:tabs>
          <w:tab w:val="left" w:pos="1180"/>
        </w:tabs>
        <w:ind w:left="1788" w:hanging="1504"/>
        <w:rPr>
          <w:rFonts w:eastAsia="Symbol"/>
        </w:rPr>
      </w:pPr>
      <w:r w:rsidRPr="00A150C8">
        <w:rPr>
          <w:rFonts w:eastAsia="Arial"/>
          <w:b/>
        </w:rPr>
        <w:t xml:space="preserve">Flora del basal tropical y </w:t>
      </w:r>
      <w:proofErr w:type="spellStart"/>
      <w:r w:rsidRPr="00A150C8">
        <w:rPr>
          <w:rFonts w:eastAsia="Arial"/>
          <w:b/>
        </w:rPr>
        <w:t>subxerofítico</w:t>
      </w:r>
      <w:proofErr w:type="spellEnd"/>
    </w:p>
    <w:p w:rsidR="00D6541C" w:rsidRPr="00A150C8" w:rsidRDefault="00D6541C" w:rsidP="00B97A7B">
      <w:pPr>
        <w:rPr>
          <w:rFonts w:eastAsia="Symbol"/>
        </w:rPr>
      </w:pPr>
      <w:r w:rsidRPr="00A150C8">
        <w:rPr>
          <w:rFonts w:eastAsia="Arial"/>
        </w:rPr>
        <w:t xml:space="preserve">La vegetación en el bajo Lebrija (Municipio de </w:t>
      </w:r>
      <w:proofErr w:type="spellStart"/>
      <w:r w:rsidRPr="00A150C8">
        <w:rPr>
          <w:rFonts w:eastAsia="Arial"/>
        </w:rPr>
        <w:t>Rionegro</w:t>
      </w:r>
      <w:proofErr w:type="spellEnd"/>
      <w:r w:rsidRPr="00A150C8">
        <w:rPr>
          <w:rFonts w:eastAsia="Arial"/>
        </w:rPr>
        <w:t>) se encuentra diseminada en pequeños fragmentos, los cuales se observan en cañadas y en algunos sectores de las riberas del río Lebrija y algunos caños; sin embargo, aún quedan algunos relictos que funcionan como ambientes propicios para la reproducción de especies (POMCA Río Sogamoso. 2013).</w:t>
      </w:r>
    </w:p>
    <w:p w:rsidR="00D6541C" w:rsidRPr="00A150C8" w:rsidRDefault="00D6541C" w:rsidP="00B97A7B">
      <w:pPr>
        <w:rPr>
          <w:rFonts w:eastAsia="Symbol"/>
        </w:rPr>
      </w:pPr>
      <w:r w:rsidRPr="00A150C8">
        <w:rPr>
          <w:rFonts w:eastAsia="Arial"/>
        </w:rPr>
        <w:t>En rastrojos altos se encontró un total de 155 ejemplares correspondientes 28 especies, siendo las más representativas la Palma lata (</w:t>
      </w:r>
      <w:proofErr w:type="spellStart"/>
      <w:r w:rsidRPr="00A150C8">
        <w:rPr>
          <w:rFonts w:eastAsia="Arial"/>
        </w:rPr>
        <w:t>Bactris</w:t>
      </w:r>
      <w:proofErr w:type="spellEnd"/>
      <w:r w:rsidRPr="00A150C8">
        <w:rPr>
          <w:rFonts w:eastAsia="Arial"/>
        </w:rPr>
        <w:t xml:space="preserve"> </w:t>
      </w:r>
      <w:proofErr w:type="spellStart"/>
      <w:r w:rsidRPr="00A150C8">
        <w:rPr>
          <w:rFonts w:eastAsia="Arial"/>
        </w:rPr>
        <w:t>minor</w:t>
      </w:r>
      <w:proofErr w:type="spellEnd"/>
      <w:r w:rsidRPr="00A150C8">
        <w:rPr>
          <w:rFonts w:eastAsia="Arial"/>
        </w:rPr>
        <w:t xml:space="preserve">), el </w:t>
      </w:r>
      <w:proofErr w:type="spellStart"/>
      <w:r w:rsidRPr="00A150C8">
        <w:rPr>
          <w:rFonts w:eastAsia="Arial"/>
        </w:rPr>
        <w:t>gaque</w:t>
      </w:r>
      <w:proofErr w:type="spellEnd"/>
      <w:r w:rsidRPr="00A150C8">
        <w:rPr>
          <w:rFonts w:eastAsia="Arial"/>
        </w:rPr>
        <w:t xml:space="preserve"> (</w:t>
      </w:r>
      <w:proofErr w:type="spellStart"/>
      <w:r w:rsidRPr="00A150C8">
        <w:rPr>
          <w:rFonts w:eastAsia="Arial"/>
        </w:rPr>
        <w:t>Clusia</w:t>
      </w:r>
      <w:proofErr w:type="spellEnd"/>
      <w:r w:rsidRPr="00A150C8">
        <w:rPr>
          <w:rFonts w:eastAsia="Arial"/>
        </w:rPr>
        <w:t xml:space="preserve"> </w:t>
      </w:r>
      <w:proofErr w:type="spellStart"/>
      <w:r w:rsidRPr="00A150C8">
        <w:rPr>
          <w:rFonts w:eastAsia="Arial"/>
        </w:rPr>
        <w:t>aff</w:t>
      </w:r>
      <w:proofErr w:type="spellEnd"/>
      <w:r w:rsidRPr="00A150C8">
        <w:rPr>
          <w:rFonts w:eastAsia="Arial"/>
        </w:rPr>
        <w:t xml:space="preserve">. </w:t>
      </w:r>
      <w:proofErr w:type="spellStart"/>
      <w:r w:rsidRPr="00A150C8">
        <w:rPr>
          <w:rFonts w:eastAsia="Arial"/>
        </w:rPr>
        <w:t>Memorosa</w:t>
      </w:r>
      <w:proofErr w:type="spellEnd"/>
      <w:r w:rsidRPr="00A150C8">
        <w:rPr>
          <w:rFonts w:eastAsia="Arial"/>
        </w:rPr>
        <w:t>) y el guarumo (</w:t>
      </w:r>
      <w:proofErr w:type="spellStart"/>
      <w:r w:rsidRPr="00A150C8">
        <w:rPr>
          <w:rFonts w:eastAsia="Arial"/>
        </w:rPr>
        <w:t>Cecropia</w:t>
      </w:r>
      <w:proofErr w:type="spellEnd"/>
      <w:r w:rsidRPr="00A150C8">
        <w:rPr>
          <w:rFonts w:eastAsia="Arial"/>
        </w:rPr>
        <w:t xml:space="preserve"> </w:t>
      </w:r>
      <w:proofErr w:type="spellStart"/>
      <w:r w:rsidRPr="00A150C8">
        <w:rPr>
          <w:rFonts w:eastAsia="Arial"/>
        </w:rPr>
        <w:t>peltata</w:t>
      </w:r>
      <w:proofErr w:type="spellEnd"/>
      <w:r w:rsidRPr="00A150C8">
        <w:rPr>
          <w:rFonts w:eastAsia="Arial"/>
        </w:rPr>
        <w:t xml:space="preserve">); la cobertura nos muestra que en el rastrojo bajo la especie predominante es el Platanillo (Heliconia </w:t>
      </w:r>
      <w:proofErr w:type="spellStart"/>
      <w:r w:rsidRPr="00A150C8">
        <w:rPr>
          <w:rFonts w:eastAsia="Arial"/>
        </w:rPr>
        <w:t>bihai</w:t>
      </w:r>
      <w:proofErr w:type="spellEnd"/>
      <w:r w:rsidRPr="00A150C8">
        <w:rPr>
          <w:rFonts w:eastAsia="Arial"/>
        </w:rPr>
        <w:t xml:space="preserve">) con un grado de cobertura de 22.76%. Los pastos manejados se distribuyen en la vereda La </w:t>
      </w:r>
      <w:proofErr w:type="spellStart"/>
      <w:r w:rsidRPr="00A150C8">
        <w:rPr>
          <w:rFonts w:eastAsia="Arial"/>
        </w:rPr>
        <w:t>Musanda</w:t>
      </w:r>
      <w:proofErr w:type="spellEnd"/>
      <w:r w:rsidRPr="00A150C8">
        <w:rPr>
          <w:rFonts w:eastAsia="Arial"/>
        </w:rPr>
        <w:t>; el mayor grado de cobertura está en el pasto pará (</w:t>
      </w:r>
      <w:proofErr w:type="spellStart"/>
      <w:r w:rsidRPr="00A150C8">
        <w:rPr>
          <w:rFonts w:eastAsia="Arial"/>
        </w:rPr>
        <w:t>Brachiaria</w:t>
      </w:r>
      <w:proofErr w:type="spellEnd"/>
      <w:r w:rsidRPr="00A150C8">
        <w:rPr>
          <w:rFonts w:eastAsia="Arial"/>
        </w:rPr>
        <w:t xml:space="preserve"> </w:t>
      </w:r>
      <w:proofErr w:type="spellStart"/>
      <w:r w:rsidRPr="00A150C8">
        <w:rPr>
          <w:rFonts w:eastAsia="Arial"/>
        </w:rPr>
        <w:t>mutica</w:t>
      </w:r>
      <w:proofErr w:type="spellEnd"/>
      <w:r w:rsidRPr="00A150C8">
        <w:rPr>
          <w:rFonts w:eastAsia="Arial"/>
        </w:rPr>
        <w:t xml:space="preserve">) seguido de la </w:t>
      </w:r>
      <w:proofErr w:type="spellStart"/>
      <w:r w:rsidRPr="00A150C8">
        <w:rPr>
          <w:rFonts w:eastAsia="Arial"/>
        </w:rPr>
        <w:t>brachiaria</w:t>
      </w:r>
      <w:proofErr w:type="spellEnd"/>
      <w:r w:rsidRPr="00A150C8">
        <w:rPr>
          <w:rFonts w:eastAsia="Arial"/>
        </w:rPr>
        <w:t xml:space="preserve"> (</w:t>
      </w:r>
      <w:proofErr w:type="spellStart"/>
      <w:r w:rsidRPr="00A150C8">
        <w:rPr>
          <w:rFonts w:eastAsia="Arial"/>
        </w:rPr>
        <w:t>Brachiaria</w:t>
      </w:r>
      <w:proofErr w:type="spellEnd"/>
      <w:r w:rsidRPr="00A150C8">
        <w:rPr>
          <w:rFonts w:eastAsia="Arial"/>
        </w:rPr>
        <w:t xml:space="preserve"> </w:t>
      </w:r>
      <w:proofErr w:type="spellStart"/>
      <w:r w:rsidRPr="00A150C8">
        <w:rPr>
          <w:rFonts w:eastAsia="Arial"/>
        </w:rPr>
        <w:t>decumbens</w:t>
      </w:r>
      <w:proofErr w:type="spellEnd"/>
      <w:r w:rsidRPr="00A150C8">
        <w:rPr>
          <w:rFonts w:eastAsia="Arial"/>
        </w:rPr>
        <w:t>) y la paja puya (</w:t>
      </w:r>
      <w:proofErr w:type="spellStart"/>
      <w:r w:rsidRPr="00A150C8">
        <w:rPr>
          <w:rFonts w:eastAsia="Arial"/>
        </w:rPr>
        <w:t>Paspalum</w:t>
      </w:r>
      <w:proofErr w:type="spellEnd"/>
      <w:r w:rsidRPr="00A150C8">
        <w:rPr>
          <w:rFonts w:eastAsia="Arial"/>
        </w:rPr>
        <w:t xml:space="preserve"> </w:t>
      </w:r>
      <w:proofErr w:type="spellStart"/>
      <w:r w:rsidRPr="00A150C8">
        <w:rPr>
          <w:rFonts w:eastAsia="Arial"/>
        </w:rPr>
        <w:t>virgatum</w:t>
      </w:r>
      <w:proofErr w:type="spellEnd"/>
      <w:r w:rsidRPr="00A150C8">
        <w:rPr>
          <w:rFonts w:eastAsia="Arial"/>
        </w:rPr>
        <w:t>), para las especies invasoras de los pastos la mayor cobertura la posee la paja puya y la cortadera (</w:t>
      </w:r>
      <w:proofErr w:type="spellStart"/>
      <w:r w:rsidRPr="00A150C8">
        <w:rPr>
          <w:rFonts w:eastAsia="Arial"/>
        </w:rPr>
        <w:t>Cyperus</w:t>
      </w:r>
      <w:proofErr w:type="spellEnd"/>
      <w:r w:rsidRPr="00A150C8">
        <w:rPr>
          <w:rFonts w:eastAsia="Arial"/>
        </w:rPr>
        <w:t xml:space="preserve"> </w:t>
      </w:r>
      <w:proofErr w:type="spellStart"/>
      <w:r w:rsidRPr="00A150C8">
        <w:rPr>
          <w:rFonts w:eastAsia="Arial"/>
        </w:rPr>
        <w:t>acuminatus</w:t>
      </w:r>
      <w:proofErr w:type="spellEnd"/>
      <w:r w:rsidRPr="00A150C8">
        <w:rPr>
          <w:rFonts w:eastAsia="Arial"/>
        </w:rPr>
        <w:t xml:space="preserve">). La fragmentación de los bosques dentro del territorio de la zona del bajo </w:t>
      </w:r>
      <w:r w:rsidRPr="00A150C8">
        <w:rPr>
          <w:rFonts w:eastAsia="Arial"/>
        </w:rPr>
        <w:lastRenderedPageBreak/>
        <w:t xml:space="preserve">Lebrija se encuentra diseminados por caños y ríos, y se localizan en las veredas Rosa Blanca y La </w:t>
      </w:r>
      <w:proofErr w:type="spellStart"/>
      <w:r w:rsidRPr="00A150C8">
        <w:rPr>
          <w:rFonts w:eastAsia="Arial"/>
        </w:rPr>
        <w:t>Musanda</w:t>
      </w:r>
      <w:proofErr w:type="spellEnd"/>
      <w:r w:rsidRPr="00A150C8">
        <w:rPr>
          <w:rFonts w:eastAsia="Arial"/>
        </w:rPr>
        <w:t xml:space="preserve"> donde la especie más común en estos sectores corresponde al </w:t>
      </w:r>
      <w:proofErr w:type="spellStart"/>
      <w:r w:rsidRPr="00A150C8">
        <w:rPr>
          <w:rFonts w:eastAsia="Arial"/>
        </w:rPr>
        <w:t>resbalamono</w:t>
      </w:r>
      <w:proofErr w:type="spellEnd"/>
      <w:r w:rsidRPr="00A150C8">
        <w:rPr>
          <w:rFonts w:eastAsia="Arial"/>
        </w:rPr>
        <w:t xml:space="preserve"> (</w:t>
      </w:r>
      <w:proofErr w:type="spellStart"/>
      <w:r w:rsidRPr="00A150C8">
        <w:rPr>
          <w:rFonts w:eastAsia="Arial"/>
        </w:rPr>
        <w:t>Bursera</w:t>
      </w:r>
      <w:proofErr w:type="spellEnd"/>
      <w:r w:rsidRPr="00A150C8">
        <w:rPr>
          <w:rFonts w:eastAsia="Arial"/>
        </w:rPr>
        <w:t xml:space="preserve"> simaruba), seguido del </w:t>
      </w:r>
      <w:proofErr w:type="spellStart"/>
      <w:r w:rsidRPr="00A150C8">
        <w:rPr>
          <w:rFonts w:eastAsia="Arial"/>
        </w:rPr>
        <w:t>Zurrumbo</w:t>
      </w:r>
      <w:proofErr w:type="spellEnd"/>
      <w:r w:rsidRPr="00A150C8">
        <w:rPr>
          <w:rFonts w:eastAsia="Arial"/>
        </w:rPr>
        <w:t xml:space="preserve"> (Trema </w:t>
      </w:r>
      <w:proofErr w:type="spellStart"/>
      <w:r w:rsidRPr="00A150C8">
        <w:rPr>
          <w:rFonts w:eastAsia="Arial"/>
        </w:rPr>
        <w:t>integerrima</w:t>
      </w:r>
      <w:proofErr w:type="spellEnd"/>
      <w:r w:rsidRPr="00A150C8">
        <w:rPr>
          <w:rFonts w:eastAsia="Arial"/>
        </w:rPr>
        <w:t xml:space="preserve">); la especie de mayor cobertura es el bijao (Maranta </w:t>
      </w:r>
      <w:proofErr w:type="spellStart"/>
      <w:r w:rsidRPr="00A150C8">
        <w:rPr>
          <w:rFonts w:eastAsia="Arial"/>
        </w:rPr>
        <w:t>arundinaceae</w:t>
      </w:r>
      <w:proofErr w:type="spellEnd"/>
      <w:r w:rsidRPr="00A150C8">
        <w:rPr>
          <w:rFonts w:eastAsia="Arial"/>
        </w:rPr>
        <w:t>) y la palma tagua (</w:t>
      </w:r>
      <w:proofErr w:type="spellStart"/>
      <w:r w:rsidRPr="00A150C8">
        <w:rPr>
          <w:rFonts w:eastAsia="Arial"/>
        </w:rPr>
        <w:t>Phytelephas</w:t>
      </w:r>
      <w:proofErr w:type="spellEnd"/>
      <w:r w:rsidRPr="00A150C8">
        <w:rPr>
          <w:rFonts w:eastAsia="Arial"/>
        </w:rPr>
        <w:t xml:space="preserve"> </w:t>
      </w:r>
      <w:proofErr w:type="spellStart"/>
      <w:r w:rsidRPr="00A150C8">
        <w:rPr>
          <w:rFonts w:eastAsia="Arial"/>
        </w:rPr>
        <w:t>sp</w:t>
      </w:r>
      <w:proofErr w:type="spellEnd"/>
      <w:r w:rsidRPr="00A150C8">
        <w:rPr>
          <w:rFonts w:eastAsia="Arial"/>
        </w:rPr>
        <w:t>).</w:t>
      </w:r>
    </w:p>
    <w:p w:rsidR="00D6541C" w:rsidRDefault="00D6541C" w:rsidP="00B97A7B">
      <w:pPr>
        <w:rPr>
          <w:rFonts w:eastAsia="Arial"/>
        </w:rPr>
      </w:pPr>
      <w:r w:rsidRPr="00A150C8">
        <w:rPr>
          <w:rFonts w:eastAsia="Arial"/>
        </w:rPr>
        <w:t xml:space="preserve">Los fragmentos de bosque de galería se localizan sobre las rondas de caños y ríos, en las veredas Rosa Blanca y La </w:t>
      </w:r>
      <w:proofErr w:type="spellStart"/>
      <w:r w:rsidRPr="00A150C8">
        <w:rPr>
          <w:rFonts w:eastAsia="Arial"/>
        </w:rPr>
        <w:t>Musanda</w:t>
      </w:r>
      <w:proofErr w:type="spellEnd"/>
      <w:r w:rsidRPr="00A150C8">
        <w:rPr>
          <w:rFonts w:eastAsia="Arial"/>
        </w:rPr>
        <w:t xml:space="preserve"> donde predominan Aceite María (</w:t>
      </w:r>
      <w:proofErr w:type="spellStart"/>
      <w:r w:rsidRPr="00A150C8">
        <w:rPr>
          <w:rFonts w:eastAsia="Arial"/>
        </w:rPr>
        <w:t>Callophilum</w:t>
      </w:r>
      <w:proofErr w:type="spellEnd"/>
      <w:r w:rsidRPr="00A150C8">
        <w:rPr>
          <w:rFonts w:eastAsia="Arial"/>
        </w:rPr>
        <w:t xml:space="preserve"> maría), Ajo de Monte (</w:t>
      </w:r>
      <w:proofErr w:type="spellStart"/>
      <w:r w:rsidRPr="00A150C8">
        <w:rPr>
          <w:rFonts w:eastAsia="Arial"/>
        </w:rPr>
        <w:t>Anturium</w:t>
      </w:r>
      <w:proofErr w:type="spellEnd"/>
      <w:r w:rsidRPr="00A150C8">
        <w:rPr>
          <w:rFonts w:eastAsia="Arial"/>
        </w:rPr>
        <w:t xml:space="preserve"> </w:t>
      </w:r>
      <w:proofErr w:type="spellStart"/>
      <w:r w:rsidRPr="00A150C8">
        <w:rPr>
          <w:rFonts w:eastAsia="Arial"/>
        </w:rPr>
        <w:t>semani</w:t>
      </w:r>
      <w:proofErr w:type="spellEnd"/>
      <w:r w:rsidRPr="00A150C8">
        <w:rPr>
          <w:rFonts w:eastAsia="Arial"/>
        </w:rPr>
        <w:t>), Algarrobillo (</w:t>
      </w:r>
      <w:proofErr w:type="spellStart"/>
      <w:r w:rsidRPr="00A150C8">
        <w:rPr>
          <w:rFonts w:eastAsia="Arial"/>
        </w:rPr>
        <w:t>Samanea</w:t>
      </w:r>
      <w:proofErr w:type="spellEnd"/>
      <w:r w:rsidRPr="00A150C8">
        <w:rPr>
          <w:rFonts w:eastAsia="Arial"/>
        </w:rPr>
        <w:t xml:space="preserve"> </w:t>
      </w:r>
      <w:proofErr w:type="spellStart"/>
      <w:r w:rsidRPr="00A150C8">
        <w:rPr>
          <w:rFonts w:eastAsia="Arial"/>
        </w:rPr>
        <w:t>saman</w:t>
      </w:r>
      <w:proofErr w:type="spellEnd"/>
      <w:r w:rsidRPr="00A150C8">
        <w:rPr>
          <w:rFonts w:eastAsia="Arial"/>
        </w:rPr>
        <w:t>). En cuanto a la vegetación asociada a los humedales, en las márgenes de las ciénagas y de los caños de la zona baja del río Lebrija predominan especies de tipo arbustivo aunque la vegetación arbórea alrededor de las ciénagas ha sido totalmente removida, cuyas características debieron ser iguales a las de la vegetación encontrada en los bosques de galería; la abundancia de plantas flotantes como buchón de pato (</w:t>
      </w:r>
      <w:proofErr w:type="spellStart"/>
      <w:r w:rsidRPr="00A150C8">
        <w:rPr>
          <w:rFonts w:eastAsia="Arial"/>
        </w:rPr>
        <w:t>Eichornnia</w:t>
      </w:r>
      <w:proofErr w:type="spellEnd"/>
      <w:r w:rsidRPr="00A150C8">
        <w:rPr>
          <w:rFonts w:eastAsia="Arial"/>
        </w:rPr>
        <w:t xml:space="preserve"> </w:t>
      </w:r>
      <w:proofErr w:type="spellStart"/>
      <w:r w:rsidRPr="00A150C8">
        <w:rPr>
          <w:rFonts w:eastAsia="Arial"/>
        </w:rPr>
        <w:t>crasipes</w:t>
      </w:r>
      <w:proofErr w:type="spellEnd"/>
      <w:r w:rsidRPr="00A150C8">
        <w:rPr>
          <w:rFonts w:eastAsia="Arial"/>
        </w:rPr>
        <w:t xml:space="preserve">) y </w:t>
      </w:r>
      <w:proofErr w:type="spellStart"/>
      <w:r w:rsidRPr="00A150C8">
        <w:rPr>
          <w:rFonts w:eastAsia="Arial"/>
        </w:rPr>
        <w:t>Pistia</w:t>
      </w:r>
      <w:proofErr w:type="spellEnd"/>
      <w:r w:rsidRPr="00A150C8">
        <w:rPr>
          <w:rFonts w:eastAsia="Arial"/>
        </w:rPr>
        <w:t xml:space="preserve"> </w:t>
      </w:r>
      <w:proofErr w:type="spellStart"/>
      <w:r w:rsidRPr="00A150C8">
        <w:rPr>
          <w:rFonts w:eastAsia="Arial"/>
        </w:rPr>
        <w:t>stratiotes</w:t>
      </w:r>
      <w:proofErr w:type="spellEnd"/>
      <w:r w:rsidRPr="00A150C8">
        <w:rPr>
          <w:rFonts w:eastAsia="Arial"/>
        </w:rPr>
        <w:t xml:space="preserve"> son indicadoras de agua en proceso de </w:t>
      </w:r>
      <w:proofErr w:type="spellStart"/>
      <w:r w:rsidRPr="00A150C8">
        <w:rPr>
          <w:rFonts w:eastAsia="Arial"/>
        </w:rPr>
        <w:t>eutroficación</w:t>
      </w:r>
      <w:proofErr w:type="spellEnd"/>
      <w:r w:rsidRPr="00A150C8">
        <w:rPr>
          <w:rFonts w:eastAsia="Arial"/>
        </w:rPr>
        <w:t>.</w:t>
      </w:r>
    </w:p>
    <w:p w:rsidR="00D6541C" w:rsidRDefault="00D6541C" w:rsidP="00B97A7B">
      <w:pPr>
        <w:rPr>
          <w:rFonts w:eastAsia="Arial"/>
        </w:rPr>
      </w:pPr>
      <w:r w:rsidRPr="00A150C8">
        <w:rPr>
          <w:rFonts w:eastAsia="Arial"/>
        </w:rPr>
        <w:t>Las especies con nivel de riesgo de "agotarse" o de desaparecer de la zona, sin que esta condición se asocie con la extinción de la especie y que, además corresponden a las de interés ecológico y comercial, objeto de programas de reforestación por tratarse de especies promisorias para el logro de la restitución forestal del área, en un esquema de desarrollo sostenible que permita su explotación controlada son Abarco (</w:t>
      </w:r>
      <w:proofErr w:type="spellStart"/>
      <w:r w:rsidRPr="00A150C8">
        <w:rPr>
          <w:rFonts w:eastAsia="Arial"/>
        </w:rPr>
        <w:t>Carineana</w:t>
      </w:r>
      <w:proofErr w:type="spellEnd"/>
      <w:r w:rsidRPr="00A150C8">
        <w:rPr>
          <w:rFonts w:eastAsia="Arial"/>
        </w:rPr>
        <w:t xml:space="preserve"> </w:t>
      </w:r>
      <w:proofErr w:type="spellStart"/>
      <w:r w:rsidRPr="00A150C8">
        <w:rPr>
          <w:rFonts w:eastAsia="Arial"/>
        </w:rPr>
        <w:t>pyriforme</w:t>
      </w:r>
      <w:proofErr w:type="spellEnd"/>
      <w:r w:rsidRPr="00A150C8">
        <w:rPr>
          <w:rFonts w:eastAsia="Arial"/>
        </w:rPr>
        <w:t xml:space="preserve">), </w:t>
      </w:r>
      <w:proofErr w:type="spellStart"/>
      <w:r w:rsidRPr="00A150C8">
        <w:rPr>
          <w:rFonts w:eastAsia="Arial"/>
        </w:rPr>
        <w:t>Maquí</w:t>
      </w:r>
      <w:proofErr w:type="spellEnd"/>
      <w:r w:rsidRPr="00A150C8">
        <w:rPr>
          <w:rFonts w:eastAsia="Arial"/>
        </w:rPr>
        <w:t xml:space="preserve"> (</w:t>
      </w:r>
      <w:proofErr w:type="spellStart"/>
      <w:r w:rsidRPr="00A150C8">
        <w:rPr>
          <w:rFonts w:eastAsia="Arial"/>
        </w:rPr>
        <w:t>Ormosia</w:t>
      </w:r>
      <w:proofErr w:type="spellEnd"/>
      <w:r w:rsidRPr="00A150C8">
        <w:rPr>
          <w:rFonts w:eastAsia="Arial"/>
        </w:rPr>
        <w:t xml:space="preserve"> </w:t>
      </w:r>
      <w:proofErr w:type="spellStart"/>
      <w:r w:rsidRPr="00A150C8">
        <w:rPr>
          <w:rFonts w:eastAsia="Arial"/>
        </w:rPr>
        <w:t>sp</w:t>
      </w:r>
      <w:proofErr w:type="spellEnd"/>
      <w:r w:rsidRPr="00A150C8">
        <w:rPr>
          <w:rFonts w:eastAsia="Arial"/>
        </w:rPr>
        <w:t xml:space="preserve">), </w:t>
      </w:r>
      <w:proofErr w:type="spellStart"/>
      <w:r w:rsidRPr="00A150C8">
        <w:rPr>
          <w:rFonts w:eastAsia="Arial"/>
        </w:rPr>
        <w:t>Sapán</w:t>
      </w:r>
      <w:proofErr w:type="spellEnd"/>
      <w:r w:rsidRPr="00A150C8">
        <w:rPr>
          <w:rFonts w:eastAsia="Arial"/>
        </w:rPr>
        <w:t xml:space="preserve"> (</w:t>
      </w:r>
      <w:proofErr w:type="spellStart"/>
      <w:r w:rsidRPr="00A150C8">
        <w:rPr>
          <w:rFonts w:eastAsia="Arial"/>
        </w:rPr>
        <w:t>Clanthotropis</w:t>
      </w:r>
      <w:proofErr w:type="spellEnd"/>
      <w:r w:rsidRPr="00A150C8">
        <w:rPr>
          <w:rFonts w:eastAsia="Arial"/>
        </w:rPr>
        <w:t xml:space="preserve"> </w:t>
      </w:r>
      <w:proofErr w:type="spellStart"/>
      <w:r w:rsidRPr="00A150C8">
        <w:rPr>
          <w:rFonts w:eastAsia="Arial"/>
        </w:rPr>
        <w:t>brunnea</w:t>
      </w:r>
      <w:proofErr w:type="spellEnd"/>
      <w:r w:rsidRPr="00A150C8">
        <w:rPr>
          <w:rFonts w:eastAsia="Arial"/>
        </w:rPr>
        <w:t xml:space="preserve"> </w:t>
      </w:r>
      <w:proofErr w:type="spellStart"/>
      <w:r w:rsidRPr="00A150C8">
        <w:rPr>
          <w:rFonts w:eastAsia="Arial"/>
        </w:rPr>
        <w:t>Amshoff</w:t>
      </w:r>
      <w:proofErr w:type="spellEnd"/>
      <w:r w:rsidRPr="00A150C8">
        <w:rPr>
          <w:rFonts w:eastAsia="Arial"/>
        </w:rPr>
        <w:t xml:space="preserve">), </w:t>
      </w:r>
      <w:proofErr w:type="spellStart"/>
      <w:r w:rsidRPr="00A150C8">
        <w:rPr>
          <w:rFonts w:eastAsia="Arial"/>
        </w:rPr>
        <w:t>Cagui</w:t>
      </w:r>
      <w:proofErr w:type="spellEnd"/>
      <w:r w:rsidRPr="00A150C8">
        <w:rPr>
          <w:rFonts w:eastAsia="Arial"/>
        </w:rPr>
        <w:t xml:space="preserve"> (Carioca </w:t>
      </w:r>
      <w:proofErr w:type="spellStart"/>
      <w:r w:rsidRPr="00A150C8">
        <w:rPr>
          <w:rFonts w:eastAsia="Arial"/>
        </w:rPr>
        <w:t>magdalenensi</w:t>
      </w:r>
      <w:proofErr w:type="spellEnd"/>
      <w:r w:rsidRPr="00A150C8">
        <w:rPr>
          <w:rFonts w:eastAsia="Arial"/>
        </w:rPr>
        <w:t xml:space="preserve">), Ceiba </w:t>
      </w:r>
      <w:proofErr w:type="spellStart"/>
      <w:r w:rsidRPr="00A150C8">
        <w:rPr>
          <w:rFonts w:eastAsia="Arial"/>
        </w:rPr>
        <w:t>Tolúa</w:t>
      </w:r>
      <w:proofErr w:type="spellEnd"/>
      <w:r w:rsidRPr="00A150C8">
        <w:rPr>
          <w:rFonts w:eastAsia="Arial"/>
        </w:rPr>
        <w:t xml:space="preserve"> (</w:t>
      </w:r>
      <w:proofErr w:type="spellStart"/>
      <w:r w:rsidRPr="00A150C8">
        <w:rPr>
          <w:rFonts w:eastAsia="Arial"/>
        </w:rPr>
        <w:t>Bombacopsis</w:t>
      </w:r>
      <w:proofErr w:type="spellEnd"/>
      <w:r w:rsidRPr="00A150C8">
        <w:rPr>
          <w:rFonts w:eastAsia="Arial"/>
        </w:rPr>
        <w:t xml:space="preserve"> </w:t>
      </w:r>
      <w:proofErr w:type="spellStart"/>
      <w:r w:rsidRPr="00A150C8">
        <w:rPr>
          <w:rFonts w:eastAsia="Arial"/>
        </w:rPr>
        <w:t>quinnata</w:t>
      </w:r>
      <w:proofErr w:type="spellEnd"/>
      <w:r w:rsidRPr="00A150C8">
        <w:rPr>
          <w:rFonts w:eastAsia="Arial"/>
        </w:rPr>
        <w:t>), Algarrobo (</w:t>
      </w:r>
      <w:proofErr w:type="spellStart"/>
      <w:r w:rsidRPr="00A150C8">
        <w:rPr>
          <w:rFonts w:eastAsia="Arial"/>
        </w:rPr>
        <w:t>Himenaea</w:t>
      </w:r>
      <w:proofErr w:type="spellEnd"/>
      <w:r w:rsidRPr="00A150C8">
        <w:rPr>
          <w:rFonts w:eastAsia="Arial"/>
        </w:rPr>
        <w:t xml:space="preserve"> </w:t>
      </w:r>
      <w:proofErr w:type="spellStart"/>
      <w:r w:rsidRPr="00A150C8">
        <w:rPr>
          <w:rFonts w:eastAsia="Arial"/>
        </w:rPr>
        <w:t>sp</w:t>
      </w:r>
      <w:proofErr w:type="spellEnd"/>
      <w:r w:rsidRPr="00A150C8">
        <w:rPr>
          <w:rFonts w:eastAsia="Arial"/>
        </w:rPr>
        <w:t xml:space="preserve">), </w:t>
      </w:r>
      <w:proofErr w:type="spellStart"/>
      <w:r w:rsidRPr="00A150C8">
        <w:rPr>
          <w:rFonts w:eastAsia="Arial"/>
        </w:rPr>
        <w:t>Guaymaro</w:t>
      </w:r>
      <w:proofErr w:type="spellEnd"/>
      <w:r w:rsidRPr="00A150C8">
        <w:rPr>
          <w:rFonts w:eastAsia="Arial"/>
        </w:rPr>
        <w:t xml:space="preserve"> (</w:t>
      </w:r>
      <w:proofErr w:type="spellStart"/>
      <w:r w:rsidRPr="00A150C8">
        <w:rPr>
          <w:rFonts w:eastAsia="Arial"/>
        </w:rPr>
        <w:t>Brosimum</w:t>
      </w:r>
      <w:proofErr w:type="spellEnd"/>
      <w:r w:rsidRPr="00A150C8">
        <w:rPr>
          <w:rFonts w:eastAsia="Arial"/>
        </w:rPr>
        <w:t xml:space="preserve"> </w:t>
      </w:r>
      <w:proofErr w:type="spellStart"/>
      <w:r w:rsidRPr="00A150C8">
        <w:rPr>
          <w:rFonts w:eastAsia="Arial"/>
        </w:rPr>
        <w:t>sp</w:t>
      </w:r>
      <w:proofErr w:type="spellEnd"/>
      <w:r w:rsidRPr="00A150C8">
        <w:rPr>
          <w:rFonts w:eastAsia="Arial"/>
        </w:rPr>
        <w:t>), Roble (</w:t>
      </w:r>
      <w:proofErr w:type="spellStart"/>
      <w:r w:rsidRPr="00A150C8">
        <w:rPr>
          <w:rFonts w:eastAsia="Arial"/>
        </w:rPr>
        <w:t>Tabebuia</w:t>
      </w:r>
      <w:proofErr w:type="spellEnd"/>
      <w:r w:rsidRPr="00A150C8">
        <w:rPr>
          <w:rFonts w:eastAsia="Arial"/>
        </w:rPr>
        <w:t xml:space="preserve"> </w:t>
      </w:r>
      <w:proofErr w:type="spellStart"/>
      <w:r w:rsidRPr="00A150C8">
        <w:rPr>
          <w:rFonts w:eastAsia="Arial"/>
        </w:rPr>
        <w:t>roseae</w:t>
      </w:r>
      <w:proofErr w:type="spellEnd"/>
      <w:r w:rsidRPr="00A150C8">
        <w:rPr>
          <w:rFonts w:eastAsia="Arial"/>
        </w:rPr>
        <w:t>), Caracolí (</w:t>
      </w:r>
      <w:proofErr w:type="spellStart"/>
      <w:r w:rsidRPr="00A150C8">
        <w:rPr>
          <w:rFonts w:eastAsia="Arial"/>
        </w:rPr>
        <w:t>Anacardium</w:t>
      </w:r>
      <w:proofErr w:type="spellEnd"/>
      <w:r w:rsidRPr="00A150C8">
        <w:rPr>
          <w:rFonts w:eastAsia="Arial"/>
        </w:rPr>
        <w:t xml:space="preserve"> </w:t>
      </w:r>
      <w:proofErr w:type="spellStart"/>
      <w:r w:rsidRPr="00A150C8">
        <w:rPr>
          <w:rFonts w:eastAsia="Arial"/>
        </w:rPr>
        <w:t>excelsum</w:t>
      </w:r>
      <w:proofErr w:type="spellEnd"/>
      <w:r w:rsidRPr="00A150C8">
        <w:rPr>
          <w:rFonts w:eastAsia="Arial"/>
        </w:rPr>
        <w:t>), Yaya (</w:t>
      </w:r>
      <w:proofErr w:type="spellStart"/>
      <w:r w:rsidRPr="00A150C8">
        <w:rPr>
          <w:rFonts w:eastAsia="Arial"/>
        </w:rPr>
        <w:t>Xilopia</w:t>
      </w:r>
      <w:proofErr w:type="spellEnd"/>
      <w:r w:rsidRPr="00A150C8">
        <w:rPr>
          <w:rFonts w:eastAsia="Arial"/>
        </w:rPr>
        <w:t xml:space="preserve"> </w:t>
      </w:r>
      <w:proofErr w:type="spellStart"/>
      <w:r w:rsidRPr="00A150C8">
        <w:rPr>
          <w:rFonts w:eastAsia="Arial"/>
        </w:rPr>
        <w:t>sp</w:t>
      </w:r>
      <w:proofErr w:type="spellEnd"/>
      <w:r w:rsidRPr="00A150C8">
        <w:rPr>
          <w:rFonts w:eastAsia="Arial"/>
        </w:rPr>
        <w:t xml:space="preserve">), Guamo rosado (Inga </w:t>
      </w:r>
      <w:proofErr w:type="spellStart"/>
      <w:r w:rsidRPr="00A150C8">
        <w:rPr>
          <w:rFonts w:eastAsia="Arial"/>
        </w:rPr>
        <w:t>sp</w:t>
      </w:r>
      <w:proofErr w:type="spellEnd"/>
      <w:r w:rsidRPr="00A150C8">
        <w:rPr>
          <w:rFonts w:eastAsia="Arial"/>
        </w:rPr>
        <w:t>), Coco cristal (</w:t>
      </w:r>
      <w:proofErr w:type="spellStart"/>
      <w:r w:rsidRPr="00A150C8">
        <w:rPr>
          <w:rFonts w:eastAsia="Arial"/>
        </w:rPr>
        <w:t>Eschwilera</w:t>
      </w:r>
      <w:proofErr w:type="spellEnd"/>
      <w:r w:rsidRPr="00A150C8">
        <w:rPr>
          <w:rFonts w:eastAsia="Arial"/>
        </w:rPr>
        <w:t xml:space="preserve"> </w:t>
      </w:r>
      <w:proofErr w:type="spellStart"/>
      <w:r w:rsidRPr="00A150C8">
        <w:rPr>
          <w:rFonts w:eastAsia="Arial"/>
        </w:rPr>
        <w:t>pittieri</w:t>
      </w:r>
      <w:proofErr w:type="spellEnd"/>
      <w:r w:rsidRPr="00A150C8">
        <w:rPr>
          <w:rFonts w:eastAsia="Arial"/>
        </w:rPr>
        <w:t>), Coco hediondo (</w:t>
      </w:r>
      <w:proofErr w:type="spellStart"/>
      <w:r w:rsidRPr="00A150C8">
        <w:rPr>
          <w:rFonts w:eastAsia="Arial"/>
        </w:rPr>
        <w:t>Gustavia</w:t>
      </w:r>
      <w:proofErr w:type="spellEnd"/>
      <w:r w:rsidRPr="00A150C8">
        <w:rPr>
          <w:rFonts w:eastAsia="Arial"/>
        </w:rPr>
        <w:t xml:space="preserve"> </w:t>
      </w:r>
      <w:proofErr w:type="spellStart"/>
      <w:r w:rsidRPr="00A150C8">
        <w:rPr>
          <w:rFonts w:eastAsia="Arial"/>
        </w:rPr>
        <w:t>superva</w:t>
      </w:r>
      <w:proofErr w:type="spellEnd"/>
      <w:r w:rsidRPr="00A150C8">
        <w:rPr>
          <w:rFonts w:eastAsia="Arial"/>
        </w:rPr>
        <w:t>) y Coco picho (</w:t>
      </w:r>
      <w:proofErr w:type="spellStart"/>
      <w:r w:rsidRPr="00A150C8">
        <w:rPr>
          <w:rFonts w:eastAsia="Arial"/>
        </w:rPr>
        <w:t>Couroupita</w:t>
      </w:r>
      <w:proofErr w:type="spellEnd"/>
      <w:r w:rsidRPr="00A150C8">
        <w:rPr>
          <w:rFonts w:eastAsia="Arial"/>
        </w:rPr>
        <w:t xml:space="preserve"> </w:t>
      </w:r>
      <w:proofErr w:type="spellStart"/>
      <w:r w:rsidRPr="00A150C8">
        <w:rPr>
          <w:rFonts w:eastAsia="Arial"/>
        </w:rPr>
        <w:t>darienensis</w:t>
      </w:r>
      <w:proofErr w:type="spellEnd"/>
      <w:r w:rsidRPr="00A150C8">
        <w:rPr>
          <w:rFonts w:eastAsia="Arial"/>
        </w:rPr>
        <w:t>).</w:t>
      </w:r>
    </w:p>
    <w:p w:rsidR="00D6541C" w:rsidRDefault="00D6541C" w:rsidP="00B97A7B">
      <w:pPr>
        <w:rPr>
          <w:rFonts w:eastAsia="Arial"/>
        </w:rPr>
      </w:pPr>
      <w:r w:rsidRPr="00A150C8">
        <w:rPr>
          <w:rFonts w:eastAsia="Arial"/>
        </w:rPr>
        <w:t>En la cuenca del río Sogamoso (</w:t>
      </w:r>
      <w:proofErr w:type="spellStart"/>
      <w:r w:rsidRPr="00A150C8">
        <w:rPr>
          <w:rFonts w:eastAsia="Arial"/>
        </w:rPr>
        <w:t>Giròn</w:t>
      </w:r>
      <w:proofErr w:type="spellEnd"/>
      <w:r w:rsidRPr="00A150C8">
        <w:rPr>
          <w:rFonts w:eastAsia="Arial"/>
        </w:rPr>
        <w:t xml:space="preserve"> y Lebrija) se presentan tres zonas de endemismo, parte de la cuenca alta incluye la zona del cañón del </w:t>
      </w:r>
      <w:proofErr w:type="spellStart"/>
      <w:r w:rsidRPr="00A150C8">
        <w:rPr>
          <w:rFonts w:eastAsia="Arial"/>
        </w:rPr>
        <w:t>Chicamocha</w:t>
      </w:r>
      <w:proofErr w:type="spellEnd"/>
      <w:r w:rsidRPr="00A150C8">
        <w:rPr>
          <w:rFonts w:eastAsia="Arial"/>
        </w:rPr>
        <w:t xml:space="preserve">, con especies endémicas como </w:t>
      </w:r>
      <w:proofErr w:type="spellStart"/>
      <w:r w:rsidRPr="00A150C8">
        <w:rPr>
          <w:rFonts w:eastAsia="Arial"/>
          <w:i/>
        </w:rPr>
        <w:t>Zamia</w:t>
      </w:r>
      <w:proofErr w:type="spellEnd"/>
      <w:r w:rsidRPr="00A150C8">
        <w:rPr>
          <w:rFonts w:eastAsia="Arial"/>
          <w:i/>
        </w:rPr>
        <w:t xml:space="preserve"> </w:t>
      </w:r>
      <w:proofErr w:type="spellStart"/>
      <w:r w:rsidRPr="00A150C8">
        <w:rPr>
          <w:rFonts w:eastAsia="Arial"/>
          <w:i/>
        </w:rPr>
        <w:t>encephalartoides</w:t>
      </w:r>
      <w:proofErr w:type="spellEnd"/>
      <w:r w:rsidRPr="00A150C8">
        <w:rPr>
          <w:rFonts w:eastAsia="Arial"/>
        </w:rPr>
        <w:t xml:space="preserve">, </w:t>
      </w:r>
      <w:proofErr w:type="spellStart"/>
      <w:r w:rsidRPr="00A150C8">
        <w:rPr>
          <w:rFonts w:eastAsia="Arial"/>
          <w:i/>
        </w:rPr>
        <w:t>Cavanillesia</w:t>
      </w:r>
      <w:proofErr w:type="spellEnd"/>
      <w:r w:rsidRPr="00A150C8">
        <w:rPr>
          <w:rFonts w:eastAsia="Arial"/>
          <w:i/>
        </w:rPr>
        <w:t xml:space="preserve"> </w:t>
      </w:r>
      <w:proofErr w:type="spellStart"/>
      <w:r w:rsidRPr="00A150C8">
        <w:rPr>
          <w:rFonts w:eastAsia="Arial"/>
          <w:i/>
        </w:rPr>
        <w:t>chicamochae</w:t>
      </w:r>
      <w:proofErr w:type="spellEnd"/>
      <w:r w:rsidRPr="00A150C8">
        <w:rPr>
          <w:rFonts w:eastAsia="Arial"/>
        </w:rPr>
        <w:t xml:space="preserve"> y </w:t>
      </w:r>
      <w:r w:rsidRPr="00A150C8">
        <w:rPr>
          <w:rFonts w:eastAsia="Arial"/>
          <w:i/>
        </w:rPr>
        <w:t xml:space="preserve">Salvia </w:t>
      </w:r>
      <w:proofErr w:type="spellStart"/>
      <w:r w:rsidRPr="00A150C8">
        <w:rPr>
          <w:rFonts w:eastAsia="Arial"/>
          <w:i/>
        </w:rPr>
        <w:t>chicamochae</w:t>
      </w:r>
      <w:proofErr w:type="spellEnd"/>
      <w:r w:rsidRPr="00A150C8">
        <w:rPr>
          <w:rFonts w:eastAsia="Arial"/>
        </w:rPr>
        <w:t xml:space="preserve">. La segunda zona de endemismo corresponde al extremo norte de la Serranía de Los </w:t>
      </w:r>
      <w:proofErr w:type="spellStart"/>
      <w:r w:rsidRPr="00A150C8">
        <w:rPr>
          <w:rFonts w:eastAsia="Arial"/>
        </w:rPr>
        <w:t>Yariguíes</w:t>
      </w:r>
      <w:proofErr w:type="spellEnd"/>
      <w:r w:rsidRPr="00A150C8">
        <w:rPr>
          <w:rFonts w:eastAsia="Arial"/>
        </w:rPr>
        <w:t xml:space="preserve">, la cual forma parte del Centro Andino Oriental, que se extiende hacia el sur por la Cordillera Oriental hasta el departamento del Huila y finalmente, la zona baja, cerca de la desembocadura en el río Magdalena, hace parte del área </w:t>
      </w:r>
      <w:proofErr w:type="spellStart"/>
      <w:r w:rsidRPr="00A150C8">
        <w:rPr>
          <w:rFonts w:eastAsia="Arial"/>
        </w:rPr>
        <w:t>Nechí</w:t>
      </w:r>
      <w:proofErr w:type="spellEnd"/>
      <w:r w:rsidRPr="00A150C8">
        <w:rPr>
          <w:rFonts w:eastAsia="Arial"/>
        </w:rPr>
        <w:t>–</w:t>
      </w:r>
      <w:proofErr w:type="spellStart"/>
      <w:r w:rsidRPr="00A150C8">
        <w:rPr>
          <w:rFonts w:eastAsia="Arial"/>
        </w:rPr>
        <w:t>Nare</w:t>
      </w:r>
      <w:proofErr w:type="spellEnd"/>
      <w:r w:rsidRPr="00A150C8">
        <w:rPr>
          <w:rFonts w:eastAsia="Arial"/>
        </w:rPr>
        <w:t xml:space="preserve">, con endémicos destacables como el género </w:t>
      </w:r>
      <w:proofErr w:type="spellStart"/>
      <w:r w:rsidRPr="00A150C8">
        <w:rPr>
          <w:rFonts w:eastAsia="Arial"/>
          <w:i/>
        </w:rPr>
        <w:t>Isidodendron</w:t>
      </w:r>
      <w:proofErr w:type="spellEnd"/>
      <w:r w:rsidRPr="00A150C8">
        <w:rPr>
          <w:rFonts w:eastAsia="Arial"/>
        </w:rPr>
        <w:t xml:space="preserve"> (</w:t>
      </w:r>
      <w:proofErr w:type="spellStart"/>
      <w:r w:rsidRPr="00A150C8">
        <w:rPr>
          <w:rFonts w:eastAsia="Arial"/>
        </w:rPr>
        <w:t>Trigoniaceae</w:t>
      </w:r>
      <w:proofErr w:type="spellEnd"/>
      <w:r w:rsidRPr="00A150C8">
        <w:rPr>
          <w:rFonts w:eastAsia="Arial"/>
        </w:rPr>
        <w:t>) y numerosas especies.</w:t>
      </w:r>
    </w:p>
    <w:p w:rsidR="00D6541C" w:rsidRDefault="00D6541C" w:rsidP="00B97A7B">
      <w:pPr>
        <w:rPr>
          <w:rFonts w:eastAsia="Arial"/>
        </w:rPr>
      </w:pPr>
      <w:r w:rsidRPr="00A150C8">
        <w:rPr>
          <w:rFonts w:eastAsia="Arial"/>
        </w:rPr>
        <w:t xml:space="preserve">Se destaca la presencia de 121 familias, 452 géneros y 857 especies. De las 857 especies encontradas para la zona, la mayor riqueza de especies, familias y géneros, se encuentran en las clases </w:t>
      </w:r>
      <w:proofErr w:type="spellStart"/>
      <w:r w:rsidRPr="00A150C8">
        <w:rPr>
          <w:rFonts w:eastAsia="Arial"/>
        </w:rPr>
        <w:t>Magnoliopsida</w:t>
      </w:r>
      <w:proofErr w:type="spellEnd"/>
      <w:r w:rsidRPr="00A150C8">
        <w:rPr>
          <w:rFonts w:eastAsia="Arial"/>
        </w:rPr>
        <w:t xml:space="preserve"> y </w:t>
      </w:r>
      <w:proofErr w:type="spellStart"/>
      <w:r w:rsidRPr="00A150C8">
        <w:rPr>
          <w:rFonts w:eastAsia="Arial"/>
        </w:rPr>
        <w:t>Liliopsida</w:t>
      </w:r>
      <w:proofErr w:type="spellEnd"/>
      <w:r w:rsidRPr="00A150C8">
        <w:rPr>
          <w:rFonts w:eastAsia="Arial"/>
        </w:rPr>
        <w:t xml:space="preserve">, seguidas de la clase </w:t>
      </w:r>
      <w:proofErr w:type="spellStart"/>
      <w:r w:rsidRPr="00A150C8">
        <w:rPr>
          <w:rFonts w:eastAsia="Arial"/>
        </w:rPr>
        <w:t>Equisetopsida</w:t>
      </w:r>
      <w:proofErr w:type="spellEnd"/>
      <w:r w:rsidRPr="00A150C8">
        <w:rPr>
          <w:rFonts w:eastAsia="Arial"/>
        </w:rPr>
        <w:t xml:space="preserve"> con menor representación.</w:t>
      </w:r>
    </w:p>
    <w:p w:rsidR="00D6541C" w:rsidRDefault="00BC349F" w:rsidP="00427FB6">
      <w:pPr>
        <w:pStyle w:val="Epgrafe"/>
        <w:rPr>
          <w:rFonts w:eastAsia="Arial"/>
        </w:rPr>
      </w:pPr>
      <w:bookmarkStart w:id="114" w:name="_Hlk3281320"/>
      <w:bookmarkStart w:id="115" w:name="_Toc23132561"/>
      <w:r>
        <w:t xml:space="preserve">Tabla </w:t>
      </w:r>
      <w:fldSimple w:instr=" SEQ Tabla \* ARABIC ">
        <w:r w:rsidR="00EC3D13">
          <w:rPr>
            <w:noProof/>
          </w:rPr>
          <w:t>10</w:t>
        </w:r>
      </w:fldSimple>
      <w:r>
        <w:t xml:space="preserve">. </w:t>
      </w:r>
      <w:r w:rsidR="00D6541C" w:rsidRPr="00C327BA">
        <w:rPr>
          <w:rFonts w:eastAsia="Arial"/>
        </w:rPr>
        <w:t>Distribución de la riqueza de especies y géneros por familia cuenca Sogamoso</w:t>
      </w:r>
      <w:bookmarkEnd w:id="115"/>
    </w:p>
    <w:tbl>
      <w:tblPr>
        <w:tblW w:w="5000" w:type="pct"/>
        <w:jc w:val="center"/>
        <w:tblCellMar>
          <w:left w:w="0" w:type="dxa"/>
          <w:right w:w="0" w:type="dxa"/>
        </w:tblCellMar>
        <w:tblLook w:val="0000" w:firstRow="0" w:lastRow="0" w:firstColumn="0" w:lastColumn="0" w:noHBand="0" w:noVBand="0"/>
      </w:tblPr>
      <w:tblGrid>
        <w:gridCol w:w="3625"/>
        <w:gridCol w:w="240"/>
        <w:gridCol w:w="2505"/>
        <w:gridCol w:w="2772"/>
      </w:tblGrid>
      <w:tr w:rsidR="00D6541C" w:rsidRPr="00BC349F" w:rsidTr="00BC349F">
        <w:trPr>
          <w:trHeight w:val="315"/>
          <w:jc w:val="center"/>
        </w:trPr>
        <w:tc>
          <w:tcPr>
            <w:tcW w:w="1983" w:type="pct"/>
            <w:tcBorders>
              <w:top w:val="single" w:sz="8" w:space="0" w:color="auto"/>
              <w:left w:val="single" w:sz="8" w:space="0" w:color="auto"/>
              <w:bottom w:val="single" w:sz="4" w:space="0" w:color="auto"/>
            </w:tcBorders>
            <w:shd w:val="clear" w:color="auto" w:fill="C2D69B" w:themeFill="accent3" w:themeFillTint="99"/>
            <w:vAlign w:val="center"/>
          </w:tcPr>
          <w:bookmarkEnd w:id="114"/>
          <w:p w:rsidR="00D6541C" w:rsidRPr="00BC349F" w:rsidRDefault="00BC349F" w:rsidP="00BC349F">
            <w:pPr>
              <w:ind w:left="960"/>
              <w:jc w:val="center"/>
              <w:rPr>
                <w:rFonts w:eastAsia="Arial" w:cs="Arial"/>
                <w:b/>
                <w:sz w:val="20"/>
                <w:szCs w:val="20"/>
              </w:rPr>
            </w:pPr>
            <w:r w:rsidRPr="00BC349F">
              <w:rPr>
                <w:rFonts w:eastAsia="Arial" w:cs="Arial"/>
                <w:b/>
                <w:sz w:val="20"/>
                <w:szCs w:val="20"/>
              </w:rPr>
              <w:t>Familia</w:t>
            </w:r>
          </w:p>
        </w:tc>
        <w:tc>
          <w:tcPr>
            <w:tcW w:w="131" w:type="pct"/>
            <w:tcBorders>
              <w:top w:val="single" w:sz="8" w:space="0" w:color="auto"/>
              <w:bottom w:val="single" w:sz="4" w:space="0" w:color="auto"/>
              <w:right w:val="single" w:sz="8" w:space="0" w:color="auto"/>
            </w:tcBorders>
            <w:shd w:val="clear" w:color="auto" w:fill="C2D69B" w:themeFill="accent3" w:themeFillTint="99"/>
            <w:vAlign w:val="center"/>
          </w:tcPr>
          <w:p w:rsidR="00D6541C" w:rsidRPr="00BC349F" w:rsidRDefault="00D6541C" w:rsidP="00BC349F">
            <w:pPr>
              <w:jc w:val="center"/>
              <w:rPr>
                <w:rFonts w:cs="Arial"/>
                <w:sz w:val="20"/>
                <w:szCs w:val="20"/>
              </w:rPr>
            </w:pPr>
          </w:p>
        </w:tc>
        <w:tc>
          <w:tcPr>
            <w:tcW w:w="1370" w:type="pct"/>
            <w:tcBorders>
              <w:top w:val="single" w:sz="8" w:space="0" w:color="auto"/>
              <w:bottom w:val="single" w:sz="4" w:space="0" w:color="auto"/>
              <w:right w:val="single" w:sz="8" w:space="0" w:color="auto"/>
            </w:tcBorders>
            <w:shd w:val="clear" w:color="auto" w:fill="C2D69B" w:themeFill="accent3" w:themeFillTint="99"/>
            <w:vAlign w:val="center"/>
          </w:tcPr>
          <w:p w:rsidR="00D6541C" w:rsidRPr="00BC349F" w:rsidRDefault="00BC349F" w:rsidP="00BC349F">
            <w:pPr>
              <w:ind w:left="180"/>
              <w:jc w:val="center"/>
              <w:rPr>
                <w:rFonts w:eastAsia="Arial" w:cs="Arial"/>
                <w:b/>
                <w:sz w:val="20"/>
                <w:szCs w:val="20"/>
              </w:rPr>
            </w:pPr>
            <w:r w:rsidRPr="00BC349F">
              <w:rPr>
                <w:rFonts w:eastAsia="Arial" w:cs="Arial"/>
                <w:b/>
                <w:sz w:val="20"/>
                <w:szCs w:val="20"/>
              </w:rPr>
              <w:t>N°. Especies</w:t>
            </w:r>
          </w:p>
        </w:tc>
        <w:tc>
          <w:tcPr>
            <w:tcW w:w="1516" w:type="pct"/>
            <w:tcBorders>
              <w:top w:val="single" w:sz="8" w:space="0" w:color="auto"/>
              <w:bottom w:val="single" w:sz="4" w:space="0" w:color="auto"/>
              <w:right w:val="single" w:sz="8" w:space="0" w:color="auto"/>
            </w:tcBorders>
            <w:shd w:val="clear" w:color="auto" w:fill="C2D69B" w:themeFill="accent3" w:themeFillTint="99"/>
            <w:vAlign w:val="center"/>
          </w:tcPr>
          <w:p w:rsidR="00D6541C" w:rsidRPr="00BC349F" w:rsidRDefault="00BC349F" w:rsidP="00BC349F">
            <w:pPr>
              <w:ind w:left="280"/>
              <w:jc w:val="center"/>
              <w:rPr>
                <w:rFonts w:eastAsia="Arial" w:cs="Arial"/>
                <w:b/>
                <w:sz w:val="20"/>
                <w:szCs w:val="20"/>
              </w:rPr>
            </w:pPr>
            <w:r w:rsidRPr="00BC349F">
              <w:rPr>
                <w:rFonts w:eastAsia="Arial" w:cs="Arial"/>
                <w:b/>
                <w:sz w:val="20"/>
                <w:szCs w:val="20"/>
              </w:rPr>
              <w:t>N°. Géneros</w:t>
            </w:r>
          </w:p>
        </w:tc>
      </w:tr>
      <w:tr w:rsidR="00D6541C" w:rsidRPr="00BC349F" w:rsidTr="00BC349F">
        <w:trPr>
          <w:trHeight w:val="217"/>
          <w:jc w:val="center"/>
        </w:trPr>
        <w:tc>
          <w:tcPr>
            <w:tcW w:w="1983" w:type="pct"/>
            <w:tcBorders>
              <w:top w:val="single" w:sz="4" w:space="0" w:color="auto"/>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RUBIACEAE</w:t>
            </w:r>
          </w:p>
        </w:tc>
        <w:tc>
          <w:tcPr>
            <w:tcW w:w="131" w:type="pct"/>
            <w:tcBorders>
              <w:top w:val="single" w:sz="4" w:space="0" w:color="auto"/>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top w:val="single" w:sz="4" w:space="0" w:color="auto"/>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78</w:t>
            </w:r>
          </w:p>
        </w:tc>
        <w:tc>
          <w:tcPr>
            <w:tcW w:w="1516" w:type="pct"/>
            <w:tcBorders>
              <w:top w:val="single" w:sz="4" w:space="0" w:color="auto"/>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36</w:t>
            </w:r>
          </w:p>
        </w:tc>
      </w:tr>
      <w:tr w:rsidR="00D6541C" w:rsidRPr="00BC349F" w:rsidTr="00BC349F">
        <w:trPr>
          <w:trHeight w:val="275"/>
          <w:jc w:val="center"/>
        </w:trPr>
        <w:tc>
          <w:tcPr>
            <w:tcW w:w="1983" w:type="pct"/>
            <w:tcBorders>
              <w:top w:val="single" w:sz="8" w:space="0" w:color="auto"/>
              <w:left w:val="single" w:sz="8" w:space="0" w:color="auto"/>
              <w:bottom w:val="single" w:sz="4"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MELASTOMATACEAE</w:t>
            </w:r>
          </w:p>
        </w:tc>
        <w:tc>
          <w:tcPr>
            <w:tcW w:w="131" w:type="pct"/>
            <w:tcBorders>
              <w:top w:val="single" w:sz="8" w:space="0" w:color="auto"/>
              <w:bottom w:val="single" w:sz="4"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top w:val="single" w:sz="8" w:space="0" w:color="auto"/>
              <w:bottom w:val="single" w:sz="4"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65</w:t>
            </w:r>
          </w:p>
        </w:tc>
        <w:tc>
          <w:tcPr>
            <w:tcW w:w="1516" w:type="pct"/>
            <w:tcBorders>
              <w:top w:val="single" w:sz="8" w:space="0" w:color="auto"/>
              <w:bottom w:val="single" w:sz="4"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27</w:t>
            </w:r>
          </w:p>
        </w:tc>
      </w:tr>
      <w:tr w:rsidR="00D6541C" w:rsidRPr="00BC349F" w:rsidTr="00BC349F">
        <w:trPr>
          <w:trHeight w:val="217"/>
          <w:jc w:val="center"/>
        </w:trPr>
        <w:tc>
          <w:tcPr>
            <w:tcW w:w="1983" w:type="pct"/>
            <w:tcBorders>
              <w:top w:val="single" w:sz="4" w:space="0" w:color="auto"/>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POACEAE</w:t>
            </w:r>
          </w:p>
        </w:tc>
        <w:tc>
          <w:tcPr>
            <w:tcW w:w="131" w:type="pct"/>
            <w:tcBorders>
              <w:top w:val="single" w:sz="4" w:space="0" w:color="auto"/>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top w:val="single" w:sz="4" w:space="0" w:color="auto"/>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46</w:t>
            </w:r>
          </w:p>
        </w:tc>
        <w:tc>
          <w:tcPr>
            <w:tcW w:w="1516" w:type="pct"/>
            <w:tcBorders>
              <w:top w:val="single" w:sz="4" w:space="0" w:color="auto"/>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27</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CYPERACEAE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43</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23</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BIGNONIACEAE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40</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16</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ASTERACEAE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30</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12</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SOLANACEAE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30</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12</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PIPERACEAE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22</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11</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ARACEAE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21</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10</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ANNONACEAE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19</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10</w:t>
            </w:r>
          </w:p>
        </w:tc>
      </w:tr>
      <w:tr w:rsidR="00D6541C" w:rsidRPr="00BC349F" w:rsidTr="00BC349F">
        <w:trPr>
          <w:trHeight w:val="221"/>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SAPINDACEAE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19</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89"/>
                <w:sz w:val="20"/>
                <w:szCs w:val="20"/>
              </w:rPr>
            </w:pPr>
            <w:r w:rsidRPr="00BC349F">
              <w:rPr>
                <w:rFonts w:eastAsia="Arial" w:cs="Arial"/>
                <w:w w:val="89"/>
                <w:sz w:val="20"/>
                <w:szCs w:val="20"/>
              </w:rPr>
              <w:t>9</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BORAGINACEAE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17</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89"/>
                <w:sz w:val="20"/>
                <w:szCs w:val="20"/>
              </w:rPr>
            </w:pPr>
            <w:r w:rsidRPr="00BC349F">
              <w:rPr>
                <w:rFonts w:eastAsia="Arial" w:cs="Arial"/>
                <w:w w:val="89"/>
                <w:sz w:val="20"/>
                <w:szCs w:val="20"/>
              </w:rPr>
              <w:t>8</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MALVACEAE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17</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89"/>
                <w:sz w:val="20"/>
                <w:szCs w:val="20"/>
              </w:rPr>
            </w:pPr>
            <w:r w:rsidRPr="00BC349F">
              <w:rPr>
                <w:rFonts w:eastAsia="Arial" w:cs="Arial"/>
                <w:w w:val="89"/>
                <w:sz w:val="20"/>
                <w:szCs w:val="20"/>
              </w:rPr>
              <w:t>7</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EUPHORBIACEAE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16</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89"/>
                <w:sz w:val="20"/>
                <w:szCs w:val="20"/>
              </w:rPr>
            </w:pPr>
            <w:r w:rsidRPr="00BC349F">
              <w:rPr>
                <w:rFonts w:eastAsia="Arial" w:cs="Arial"/>
                <w:w w:val="89"/>
                <w:sz w:val="20"/>
                <w:szCs w:val="20"/>
              </w:rPr>
              <w:t>7</w:t>
            </w:r>
          </w:p>
        </w:tc>
      </w:tr>
      <w:tr w:rsidR="00D6541C" w:rsidRPr="00BC349F" w:rsidTr="00BC349F">
        <w:trPr>
          <w:trHeight w:val="220"/>
          <w:jc w:val="center"/>
        </w:trPr>
        <w:tc>
          <w:tcPr>
            <w:tcW w:w="1983" w:type="pct"/>
            <w:tcBorders>
              <w:left w:val="single" w:sz="8" w:space="0" w:color="auto"/>
              <w:bottom w:val="single" w:sz="8" w:space="0" w:color="auto"/>
            </w:tcBorders>
            <w:shd w:val="clear" w:color="auto" w:fill="auto"/>
            <w:vAlign w:val="bottom"/>
          </w:tcPr>
          <w:p w:rsidR="00D6541C" w:rsidRPr="00BC349F" w:rsidRDefault="00D6541C" w:rsidP="00BC349F">
            <w:pPr>
              <w:ind w:left="40"/>
              <w:rPr>
                <w:rFonts w:eastAsia="Arial" w:cs="Arial"/>
                <w:sz w:val="20"/>
                <w:szCs w:val="20"/>
              </w:rPr>
            </w:pPr>
            <w:r w:rsidRPr="00BC349F">
              <w:rPr>
                <w:rFonts w:eastAsia="Arial" w:cs="Arial"/>
                <w:sz w:val="20"/>
                <w:szCs w:val="20"/>
              </w:rPr>
              <w:t>FABACEAE</w:t>
            </w:r>
          </w:p>
        </w:tc>
        <w:tc>
          <w:tcPr>
            <w:tcW w:w="131" w:type="pct"/>
            <w:tcBorders>
              <w:bottom w:val="single" w:sz="8" w:space="0" w:color="auto"/>
              <w:right w:val="single" w:sz="8" w:space="0" w:color="auto"/>
            </w:tcBorders>
            <w:shd w:val="clear" w:color="auto" w:fill="auto"/>
            <w:vAlign w:val="bottom"/>
          </w:tcPr>
          <w:p w:rsidR="00D6541C" w:rsidRPr="00BC349F" w:rsidRDefault="00D6541C" w:rsidP="00BC349F">
            <w:pPr>
              <w:rPr>
                <w:rFonts w:cs="Arial"/>
                <w:sz w:val="20"/>
                <w:szCs w:val="20"/>
              </w:rPr>
            </w:pPr>
          </w:p>
        </w:tc>
        <w:tc>
          <w:tcPr>
            <w:tcW w:w="1370"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98"/>
                <w:sz w:val="20"/>
                <w:szCs w:val="20"/>
              </w:rPr>
            </w:pPr>
            <w:r w:rsidRPr="00BC349F">
              <w:rPr>
                <w:rFonts w:eastAsia="Arial" w:cs="Arial"/>
                <w:w w:val="98"/>
                <w:sz w:val="20"/>
                <w:szCs w:val="20"/>
              </w:rPr>
              <w:t>14</w:t>
            </w:r>
          </w:p>
        </w:tc>
        <w:tc>
          <w:tcPr>
            <w:tcW w:w="1516" w:type="pct"/>
            <w:tcBorders>
              <w:bottom w:val="single" w:sz="8" w:space="0" w:color="auto"/>
              <w:right w:val="single" w:sz="8" w:space="0" w:color="auto"/>
            </w:tcBorders>
            <w:shd w:val="clear" w:color="auto" w:fill="auto"/>
            <w:vAlign w:val="bottom"/>
          </w:tcPr>
          <w:p w:rsidR="00D6541C" w:rsidRPr="00BC349F" w:rsidRDefault="00D6541C" w:rsidP="00BC349F">
            <w:pPr>
              <w:ind w:right="80"/>
              <w:jc w:val="center"/>
              <w:rPr>
                <w:rFonts w:eastAsia="Arial" w:cs="Arial"/>
                <w:w w:val="89"/>
                <w:sz w:val="20"/>
                <w:szCs w:val="20"/>
              </w:rPr>
            </w:pPr>
            <w:r w:rsidRPr="00BC349F">
              <w:rPr>
                <w:rFonts w:eastAsia="Arial" w:cs="Arial"/>
                <w:w w:val="89"/>
                <w:sz w:val="20"/>
                <w:szCs w:val="20"/>
              </w:rPr>
              <w:t>7</w:t>
            </w:r>
          </w:p>
        </w:tc>
      </w:tr>
      <w:tr w:rsidR="00D6541C" w:rsidRPr="00BC349F" w:rsidTr="00BC349F">
        <w:trPr>
          <w:trHeight w:val="301"/>
          <w:jc w:val="center"/>
        </w:trPr>
        <w:tc>
          <w:tcPr>
            <w:tcW w:w="1983" w:type="pct"/>
            <w:tcBorders>
              <w:top w:val="single" w:sz="8" w:space="0" w:color="auto"/>
              <w:left w:val="single" w:sz="8" w:space="0" w:color="auto"/>
              <w:bottom w:val="single" w:sz="4" w:space="0" w:color="auto"/>
            </w:tcBorders>
            <w:shd w:val="clear" w:color="auto" w:fill="auto"/>
            <w:vAlign w:val="center"/>
          </w:tcPr>
          <w:p w:rsidR="00D6541C" w:rsidRPr="00BC349F" w:rsidRDefault="00D6541C" w:rsidP="00BC349F">
            <w:pPr>
              <w:jc w:val="center"/>
              <w:rPr>
                <w:rFonts w:eastAsia="Arial" w:cs="Arial"/>
                <w:b/>
                <w:w w:val="96"/>
                <w:sz w:val="20"/>
                <w:szCs w:val="20"/>
              </w:rPr>
            </w:pPr>
            <w:r w:rsidRPr="00BC349F">
              <w:rPr>
                <w:rFonts w:eastAsia="Arial" w:cs="Arial"/>
                <w:b/>
                <w:w w:val="96"/>
                <w:sz w:val="20"/>
                <w:szCs w:val="20"/>
              </w:rPr>
              <w:t>Total</w:t>
            </w:r>
          </w:p>
        </w:tc>
        <w:tc>
          <w:tcPr>
            <w:tcW w:w="131" w:type="pct"/>
            <w:tcBorders>
              <w:top w:val="single" w:sz="8" w:space="0" w:color="auto"/>
              <w:bottom w:val="single" w:sz="4" w:space="0" w:color="auto"/>
              <w:right w:val="single" w:sz="8" w:space="0" w:color="auto"/>
            </w:tcBorders>
            <w:shd w:val="clear" w:color="auto" w:fill="auto"/>
            <w:vAlign w:val="center"/>
          </w:tcPr>
          <w:p w:rsidR="00D6541C" w:rsidRPr="00BC349F" w:rsidRDefault="00D6541C" w:rsidP="00BC349F">
            <w:pPr>
              <w:jc w:val="center"/>
              <w:rPr>
                <w:rFonts w:cs="Arial"/>
                <w:sz w:val="20"/>
                <w:szCs w:val="20"/>
              </w:rPr>
            </w:pPr>
          </w:p>
        </w:tc>
        <w:tc>
          <w:tcPr>
            <w:tcW w:w="1370" w:type="pct"/>
            <w:tcBorders>
              <w:top w:val="single" w:sz="8" w:space="0" w:color="auto"/>
              <w:bottom w:val="single" w:sz="4" w:space="0" w:color="auto"/>
              <w:right w:val="single" w:sz="8" w:space="0" w:color="auto"/>
            </w:tcBorders>
            <w:shd w:val="clear" w:color="auto" w:fill="auto"/>
            <w:vAlign w:val="center"/>
          </w:tcPr>
          <w:p w:rsidR="00D6541C" w:rsidRPr="00BC349F" w:rsidRDefault="00D6541C" w:rsidP="00BC349F">
            <w:pPr>
              <w:ind w:right="80"/>
              <w:jc w:val="center"/>
              <w:rPr>
                <w:rFonts w:eastAsia="Arial" w:cs="Arial"/>
                <w:b/>
                <w:w w:val="99"/>
                <w:sz w:val="20"/>
                <w:szCs w:val="20"/>
              </w:rPr>
            </w:pPr>
            <w:r w:rsidRPr="00BC349F">
              <w:rPr>
                <w:rFonts w:eastAsia="Arial" w:cs="Arial"/>
                <w:b/>
                <w:w w:val="99"/>
                <w:sz w:val="20"/>
                <w:szCs w:val="20"/>
              </w:rPr>
              <w:t>477(55%)</w:t>
            </w:r>
          </w:p>
        </w:tc>
        <w:tc>
          <w:tcPr>
            <w:tcW w:w="1516" w:type="pct"/>
            <w:tcBorders>
              <w:top w:val="single" w:sz="8" w:space="0" w:color="auto"/>
              <w:bottom w:val="single" w:sz="4" w:space="0" w:color="auto"/>
              <w:right w:val="single" w:sz="8" w:space="0" w:color="auto"/>
            </w:tcBorders>
            <w:shd w:val="clear" w:color="auto" w:fill="auto"/>
            <w:vAlign w:val="center"/>
          </w:tcPr>
          <w:p w:rsidR="00D6541C" w:rsidRPr="00BC349F" w:rsidRDefault="00D6541C" w:rsidP="00BC349F">
            <w:pPr>
              <w:ind w:right="60"/>
              <w:jc w:val="center"/>
              <w:rPr>
                <w:rFonts w:eastAsia="Arial" w:cs="Arial"/>
                <w:b/>
                <w:w w:val="99"/>
                <w:sz w:val="20"/>
                <w:szCs w:val="20"/>
              </w:rPr>
            </w:pPr>
            <w:r w:rsidRPr="00BC349F">
              <w:rPr>
                <w:rFonts w:eastAsia="Arial" w:cs="Arial"/>
                <w:b/>
                <w:w w:val="99"/>
                <w:sz w:val="20"/>
                <w:szCs w:val="20"/>
              </w:rPr>
              <w:t>222 (49%)</w:t>
            </w:r>
          </w:p>
        </w:tc>
      </w:tr>
      <w:tr w:rsidR="00D6541C" w:rsidRPr="00BC349F" w:rsidTr="00BC349F">
        <w:trPr>
          <w:trHeight w:val="212"/>
          <w:jc w:val="center"/>
        </w:trPr>
        <w:tc>
          <w:tcPr>
            <w:tcW w:w="1983" w:type="pct"/>
            <w:tcBorders>
              <w:top w:val="single" w:sz="4" w:space="0" w:color="auto"/>
            </w:tcBorders>
            <w:shd w:val="clear" w:color="auto" w:fill="auto"/>
            <w:vAlign w:val="bottom"/>
          </w:tcPr>
          <w:p w:rsidR="00D6541C" w:rsidRPr="00BC349F" w:rsidRDefault="00D6541C" w:rsidP="00BC349F">
            <w:pPr>
              <w:rPr>
                <w:rFonts w:cs="Arial"/>
                <w:sz w:val="20"/>
                <w:szCs w:val="20"/>
              </w:rPr>
            </w:pPr>
          </w:p>
        </w:tc>
        <w:tc>
          <w:tcPr>
            <w:tcW w:w="1501" w:type="pct"/>
            <w:gridSpan w:val="2"/>
            <w:tcBorders>
              <w:top w:val="single" w:sz="4" w:space="0" w:color="auto"/>
            </w:tcBorders>
            <w:shd w:val="clear" w:color="auto" w:fill="auto"/>
            <w:vAlign w:val="bottom"/>
          </w:tcPr>
          <w:p w:rsidR="00D6541C" w:rsidRPr="00BC349F" w:rsidRDefault="00D6541C" w:rsidP="00BC349F">
            <w:pPr>
              <w:ind w:left="20"/>
              <w:rPr>
                <w:rFonts w:eastAsia="Arial" w:cs="Arial"/>
                <w:sz w:val="20"/>
                <w:szCs w:val="20"/>
              </w:rPr>
            </w:pPr>
            <w:r w:rsidRPr="00BC349F">
              <w:rPr>
                <w:rFonts w:eastAsia="Arial" w:cs="Arial"/>
                <w:sz w:val="20"/>
                <w:szCs w:val="20"/>
              </w:rPr>
              <w:t>Fuente: CDMB</w:t>
            </w:r>
          </w:p>
        </w:tc>
        <w:tc>
          <w:tcPr>
            <w:tcW w:w="1516" w:type="pct"/>
            <w:tcBorders>
              <w:top w:val="single" w:sz="4" w:space="0" w:color="auto"/>
            </w:tcBorders>
            <w:shd w:val="clear" w:color="auto" w:fill="auto"/>
            <w:vAlign w:val="bottom"/>
          </w:tcPr>
          <w:p w:rsidR="00D6541C" w:rsidRPr="00BC349F" w:rsidRDefault="00D6541C" w:rsidP="00BC349F">
            <w:pPr>
              <w:rPr>
                <w:rFonts w:cs="Arial"/>
                <w:sz w:val="20"/>
                <w:szCs w:val="20"/>
              </w:rPr>
            </w:pPr>
          </w:p>
        </w:tc>
      </w:tr>
    </w:tbl>
    <w:p w:rsidR="00D6541C" w:rsidRDefault="00D6541C" w:rsidP="00BC349F">
      <w:pPr>
        <w:rPr>
          <w:rFonts w:eastAsia="Arial"/>
        </w:rPr>
      </w:pPr>
      <w:r w:rsidRPr="00C327BA">
        <w:rPr>
          <w:rFonts w:eastAsia="Arial"/>
        </w:rPr>
        <w:lastRenderedPageBreak/>
        <w:t xml:space="preserve">Para esta cuenca en la jurisdicción de la CDMB se han registrado 857 especies, en 119 familias y 452 géneros, la familia </w:t>
      </w:r>
      <w:proofErr w:type="spellStart"/>
      <w:r w:rsidRPr="00C327BA">
        <w:rPr>
          <w:rFonts w:eastAsia="Arial"/>
          <w:i/>
        </w:rPr>
        <w:t>Rubiaceae</w:t>
      </w:r>
      <w:proofErr w:type="spellEnd"/>
      <w:r w:rsidRPr="00C327BA">
        <w:rPr>
          <w:rFonts w:eastAsia="Arial"/>
        </w:rPr>
        <w:t xml:space="preserve"> reúne la mayor riqueza, tanto a nivel de géneros como de especies, seguida por la familia </w:t>
      </w:r>
      <w:proofErr w:type="spellStart"/>
      <w:r w:rsidRPr="00C327BA">
        <w:rPr>
          <w:rFonts w:eastAsia="Arial"/>
        </w:rPr>
        <w:t>Melastomataceae</w:t>
      </w:r>
      <w:proofErr w:type="spellEnd"/>
      <w:r w:rsidRPr="00C327BA">
        <w:rPr>
          <w:rFonts w:eastAsia="Arial"/>
        </w:rPr>
        <w:t xml:space="preserve"> y por las familias de herbáceas </w:t>
      </w:r>
      <w:proofErr w:type="spellStart"/>
      <w:r w:rsidRPr="00C327BA">
        <w:rPr>
          <w:rFonts w:eastAsia="Arial"/>
        </w:rPr>
        <w:t>Poaceae</w:t>
      </w:r>
      <w:proofErr w:type="spellEnd"/>
      <w:r w:rsidRPr="00C327BA">
        <w:rPr>
          <w:rFonts w:eastAsia="Arial"/>
        </w:rPr>
        <w:t xml:space="preserve"> y </w:t>
      </w:r>
      <w:proofErr w:type="spellStart"/>
      <w:r w:rsidRPr="00C327BA">
        <w:rPr>
          <w:rFonts w:eastAsia="Arial"/>
        </w:rPr>
        <w:t>Cyperaceae</w:t>
      </w:r>
      <w:proofErr w:type="spellEnd"/>
      <w:r w:rsidRPr="00C327BA">
        <w:rPr>
          <w:rFonts w:eastAsia="Arial"/>
        </w:rPr>
        <w:t xml:space="preserve"> </w:t>
      </w:r>
      <w:r w:rsidRPr="00C327BA">
        <w:rPr>
          <w:rFonts w:eastAsia="Arial"/>
          <w:b/>
        </w:rPr>
        <w:t>(Tabla 10, Gráfico 5)</w:t>
      </w:r>
      <w:r w:rsidRPr="00C327BA">
        <w:rPr>
          <w:rFonts w:eastAsia="Arial"/>
        </w:rPr>
        <w:t>.</w:t>
      </w:r>
    </w:p>
    <w:p w:rsidR="00D6541C" w:rsidRPr="00C327BA" w:rsidRDefault="00BC349F" w:rsidP="00BC349F">
      <w:pPr>
        <w:ind w:right="-819"/>
        <w:contextualSpacing/>
        <w:jc w:val="center"/>
        <w:rPr>
          <w:rFonts w:eastAsia="Arial"/>
          <w:sz w:val="18"/>
        </w:rPr>
      </w:pPr>
      <w:r>
        <w:rPr>
          <w:rFonts w:eastAsia="Arial"/>
          <w:noProof/>
          <w:sz w:val="18"/>
          <w:lang w:val="es-CO" w:eastAsia="es-CO"/>
        </w:rPr>
        <w:drawing>
          <wp:inline distT="0" distB="0" distL="0" distR="0" wp14:anchorId="633763B6" wp14:editId="5EF91921">
            <wp:extent cx="4948280" cy="2622773"/>
            <wp:effectExtent l="0" t="0" r="5080" b="635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cc.jpg"/>
                    <pic:cNvPicPr/>
                  </pic:nvPicPr>
                  <pic:blipFill>
                    <a:blip r:embed="rId35">
                      <a:extLst>
                        <a:ext uri="{28A0092B-C50C-407E-A947-70E740481C1C}">
                          <a14:useLocalDpi xmlns:a14="http://schemas.microsoft.com/office/drawing/2010/main" val="0"/>
                        </a:ext>
                      </a:extLst>
                    </a:blip>
                    <a:stretch>
                      <a:fillRect/>
                    </a:stretch>
                  </pic:blipFill>
                  <pic:spPr>
                    <a:xfrm>
                      <a:off x="0" y="0"/>
                      <a:ext cx="4953402" cy="2625488"/>
                    </a:xfrm>
                    <a:prstGeom prst="rect">
                      <a:avLst/>
                    </a:prstGeom>
                    <a:ln>
                      <a:noFill/>
                    </a:ln>
                  </pic:spPr>
                </pic:pic>
              </a:graphicData>
            </a:graphic>
          </wp:inline>
        </w:drawing>
      </w:r>
    </w:p>
    <w:p w:rsidR="00D6541C" w:rsidRPr="00C327BA" w:rsidRDefault="00D6541C" w:rsidP="00AB5ACE">
      <w:pPr>
        <w:spacing w:line="20" w:lineRule="exact"/>
      </w:pPr>
    </w:p>
    <w:p w:rsidR="00D6541C" w:rsidRDefault="00D6541C" w:rsidP="00AB5ACE">
      <w:pPr>
        <w:spacing w:line="0" w:lineRule="atLeast"/>
        <w:jc w:val="center"/>
        <w:rPr>
          <w:rFonts w:eastAsia="Arial"/>
          <w:sz w:val="18"/>
        </w:rPr>
      </w:pPr>
      <w:r w:rsidRPr="00C327BA">
        <w:rPr>
          <w:rFonts w:eastAsia="Arial"/>
          <w:sz w:val="18"/>
        </w:rPr>
        <w:t>Fuente: CDMB 2013</w:t>
      </w:r>
    </w:p>
    <w:p w:rsidR="002262B9" w:rsidRDefault="00265BBB" w:rsidP="00427FB6">
      <w:pPr>
        <w:pStyle w:val="Epgrafe"/>
        <w:rPr>
          <w:rFonts w:eastAsia="Arial"/>
        </w:rPr>
      </w:pPr>
      <w:bookmarkStart w:id="116" w:name="_Hlk3284448"/>
      <w:bookmarkStart w:id="117" w:name="_Toc23132584"/>
      <w:r>
        <w:t xml:space="preserve">Gráfica </w:t>
      </w:r>
      <w:fldSimple w:instr=" SEQ Gráfica \* ARABIC ">
        <w:r w:rsidR="00EC3D13">
          <w:rPr>
            <w:noProof/>
          </w:rPr>
          <w:t>5</w:t>
        </w:r>
      </w:fldSimple>
      <w:r>
        <w:t xml:space="preserve">. </w:t>
      </w:r>
      <w:r w:rsidR="002262B9" w:rsidRPr="00C327BA">
        <w:rPr>
          <w:rFonts w:eastAsia="Arial"/>
        </w:rPr>
        <w:t>Proporción de familias y número de especies de plantas</w:t>
      </w:r>
      <w:bookmarkEnd w:id="116"/>
      <w:r w:rsidR="002262B9">
        <w:rPr>
          <w:rFonts w:eastAsia="Arial"/>
        </w:rPr>
        <w:t xml:space="preserve"> </w:t>
      </w:r>
      <w:r w:rsidR="002262B9" w:rsidRPr="00C327BA">
        <w:rPr>
          <w:rFonts w:eastAsia="Arial"/>
        </w:rPr>
        <w:t>Cuenca Sogamoso</w:t>
      </w:r>
      <w:bookmarkEnd w:id="117"/>
    </w:p>
    <w:p w:rsidR="002262B9" w:rsidRPr="00C327BA" w:rsidRDefault="002262B9" w:rsidP="00AB5ACE">
      <w:pPr>
        <w:spacing w:line="0" w:lineRule="atLeast"/>
        <w:jc w:val="center"/>
        <w:rPr>
          <w:rFonts w:eastAsia="Arial"/>
          <w:sz w:val="18"/>
        </w:rPr>
      </w:pPr>
    </w:p>
    <w:p w:rsidR="00D6541C" w:rsidRDefault="00D6541C" w:rsidP="00265BBB">
      <w:pPr>
        <w:rPr>
          <w:rFonts w:eastAsia="Arial"/>
        </w:rPr>
      </w:pPr>
      <w:r w:rsidRPr="00C327BA">
        <w:rPr>
          <w:rFonts w:eastAsia="Arial"/>
        </w:rPr>
        <w:t xml:space="preserve">El género más rico en especies es </w:t>
      </w:r>
      <w:proofErr w:type="spellStart"/>
      <w:r w:rsidRPr="00C327BA">
        <w:rPr>
          <w:rFonts w:eastAsia="Arial"/>
        </w:rPr>
        <w:t>Miconia</w:t>
      </w:r>
      <w:proofErr w:type="spellEnd"/>
      <w:r w:rsidRPr="00C327BA">
        <w:rPr>
          <w:rFonts w:eastAsia="Arial"/>
        </w:rPr>
        <w:t xml:space="preserve"> (</w:t>
      </w:r>
      <w:proofErr w:type="spellStart"/>
      <w:r w:rsidRPr="00C327BA">
        <w:rPr>
          <w:rFonts w:eastAsia="Arial"/>
        </w:rPr>
        <w:t>Melastomataceae</w:t>
      </w:r>
      <w:proofErr w:type="spellEnd"/>
      <w:r w:rsidRPr="00C327BA">
        <w:rPr>
          <w:rFonts w:eastAsia="Arial"/>
        </w:rPr>
        <w:t xml:space="preserve">), seguido por </w:t>
      </w:r>
      <w:proofErr w:type="spellStart"/>
      <w:r w:rsidRPr="00C327BA">
        <w:rPr>
          <w:rFonts w:eastAsia="Arial"/>
        </w:rPr>
        <w:t>Solanum</w:t>
      </w:r>
      <w:proofErr w:type="spellEnd"/>
      <w:r w:rsidRPr="00C327BA">
        <w:rPr>
          <w:rFonts w:eastAsia="Arial"/>
        </w:rPr>
        <w:t xml:space="preserve"> (</w:t>
      </w:r>
      <w:proofErr w:type="spellStart"/>
      <w:r w:rsidRPr="00C327BA">
        <w:rPr>
          <w:rFonts w:eastAsia="Arial"/>
        </w:rPr>
        <w:t>Solanaceae</w:t>
      </w:r>
      <w:proofErr w:type="spellEnd"/>
      <w:r w:rsidRPr="00C327BA">
        <w:rPr>
          <w:rFonts w:eastAsia="Arial"/>
        </w:rPr>
        <w:t xml:space="preserve">), </w:t>
      </w:r>
      <w:proofErr w:type="spellStart"/>
      <w:r w:rsidRPr="00C327BA">
        <w:rPr>
          <w:rFonts w:eastAsia="Arial"/>
        </w:rPr>
        <w:t>Psychotria</w:t>
      </w:r>
      <w:proofErr w:type="spellEnd"/>
      <w:r w:rsidRPr="00C327BA">
        <w:rPr>
          <w:rFonts w:eastAsia="Arial"/>
        </w:rPr>
        <w:t xml:space="preserve"> (</w:t>
      </w:r>
      <w:proofErr w:type="spellStart"/>
      <w:r w:rsidRPr="00C327BA">
        <w:rPr>
          <w:rFonts w:eastAsia="Arial"/>
        </w:rPr>
        <w:t>Rubiaceae</w:t>
      </w:r>
      <w:proofErr w:type="spellEnd"/>
      <w:r w:rsidRPr="00C327BA">
        <w:rPr>
          <w:rFonts w:eastAsia="Arial"/>
        </w:rPr>
        <w:t xml:space="preserve">), </w:t>
      </w:r>
      <w:proofErr w:type="spellStart"/>
      <w:r w:rsidRPr="00C327BA">
        <w:rPr>
          <w:rFonts w:eastAsia="Arial"/>
        </w:rPr>
        <w:t>Clidemia</w:t>
      </w:r>
      <w:proofErr w:type="spellEnd"/>
      <w:r w:rsidRPr="00C327BA">
        <w:rPr>
          <w:rFonts w:eastAsia="Arial"/>
        </w:rPr>
        <w:t xml:space="preserve"> (</w:t>
      </w:r>
      <w:proofErr w:type="spellStart"/>
      <w:r w:rsidRPr="00C327BA">
        <w:rPr>
          <w:rFonts w:eastAsia="Arial"/>
        </w:rPr>
        <w:t>Melastomataceae</w:t>
      </w:r>
      <w:proofErr w:type="spellEnd"/>
      <w:r w:rsidRPr="00C327BA">
        <w:rPr>
          <w:rFonts w:eastAsia="Arial"/>
        </w:rPr>
        <w:t xml:space="preserve">) y </w:t>
      </w:r>
      <w:proofErr w:type="spellStart"/>
      <w:r w:rsidRPr="00C327BA">
        <w:rPr>
          <w:rFonts w:eastAsia="Arial"/>
        </w:rPr>
        <w:t>Piper</w:t>
      </w:r>
      <w:proofErr w:type="spellEnd"/>
      <w:r w:rsidRPr="00C327BA">
        <w:rPr>
          <w:rFonts w:eastAsia="Arial"/>
        </w:rPr>
        <w:t>.</w:t>
      </w:r>
    </w:p>
    <w:p w:rsidR="00D6541C" w:rsidRPr="00C327BA" w:rsidRDefault="002262B9" w:rsidP="002262B9">
      <w:pPr>
        <w:pStyle w:val="Ttulo3"/>
      </w:pPr>
      <w:bookmarkStart w:id="118" w:name="_Toc3451883"/>
      <w:bookmarkStart w:id="119" w:name="_Toc23132525"/>
      <w:r>
        <w:t xml:space="preserve">3.7.1. </w:t>
      </w:r>
      <w:r w:rsidR="00D6541C" w:rsidRPr="00C327BA">
        <w:t>Especies Forestales Promisorias en la Región</w:t>
      </w:r>
      <w:bookmarkEnd w:id="118"/>
      <w:bookmarkEnd w:id="119"/>
    </w:p>
    <w:p w:rsidR="00D6541C" w:rsidRDefault="00D6541C" w:rsidP="00265BBB">
      <w:pPr>
        <w:rPr>
          <w:rFonts w:eastAsia="Arial"/>
        </w:rPr>
      </w:pPr>
      <w:r w:rsidRPr="00C327BA">
        <w:rPr>
          <w:rFonts w:eastAsia="Arial"/>
        </w:rPr>
        <w:t xml:space="preserve">En la </w:t>
      </w:r>
      <w:r w:rsidRPr="00C327BA">
        <w:rPr>
          <w:rFonts w:eastAsia="Arial"/>
          <w:b/>
        </w:rPr>
        <w:t>Tabla 11</w:t>
      </w:r>
      <w:r w:rsidRPr="00C327BA">
        <w:rPr>
          <w:rFonts w:eastAsia="Arial"/>
        </w:rPr>
        <w:t>, se describe las especies forestales promisorias identificadas según información plasmada en los diferentes estudios e investigaciones realizadas en el territorio de jurisdicción de la CDMB.</w:t>
      </w:r>
    </w:p>
    <w:p w:rsidR="00D6541C" w:rsidRPr="00C327BA" w:rsidRDefault="00265BBB" w:rsidP="00427FB6">
      <w:pPr>
        <w:pStyle w:val="Epgrafe"/>
        <w:rPr>
          <w:rFonts w:eastAsia="Arial"/>
        </w:rPr>
      </w:pPr>
      <w:bookmarkStart w:id="120" w:name="_Hlk3281379"/>
      <w:bookmarkStart w:id="121" w:name="_Toc23132562"/>
      <w:r>
        <w:t xml:space="preserve">Tabla </w:t>
      </w:r>
      <w:fldSimple w:instr=" SEQ Tabla \* ARABIC ">
        <w:r w:rsidR="00EC3D13">
          <w:rPr>
            <w:noProof/>
          </w:rPr>
          <w:t>11</w:t>
        </w:r>
      </w:fldSimple>
      <w:r>
        <w:t xml:space="preserve">. </w:t>
      </w:r>
      <w:r w:rsidR="00D6541C" w:rsidRPr="00C327BA">
        <w:rPr>
          <w:rFonts w:eastAsia="Arial"/>
        </w:rPr>
        <w:t>Especies forestales promisorias identificadas.</w:t>
      </w:r>
      <w:bookmarkEnd w:id="121"/>
    </w:p>
    <w:bookmarkEnd w:id="120"/>
    <w:p w:rsidR="00D6541C" w:rsidRPr="00C327BA" w:rsidRDefault="00D6541C" w:rsidP="00AB5ACE">
      <w:pPr>
        <w:spacing w:line="236" w:lineRule="auto"/>
        <w:ind w:left="708"/>
        <w:jc w:val="center"/>
        <w:rPr>
          <w:rFonts w:eastAsia="Arial"/>
        </w:rPr>
      </w:pPr>
      <w:r w:rsidRPr="00C327BA">
        <w:rPr>
          <w:noProof/>
          <w:lang w:val="es-CO" w:eastAsia="es-CO"/>
        </w:rPr>
        <w:drawing>
          <wp:inline distT="0" distB="0" distL="0" distR="0" wp14:anchorId="76FFDD43" wp14:editId="50D85C29">
            <wp:extent cx="4829175" cy="3467100"/>
            <wp:effectExtent l="0" t="0" r="9525" b="0"/>
            <wp:docPr id="7274" name="Imagen 7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33572" t="20004" r="30540" b="8512"/>
                    <a:stretch/>
                  </pic:blipFill>
                  <pic:spPr bwMode="auto">
                    <a:xfrm>
                      <a:off x="0" y="0"/>
                      <a:ext cx="4829175" cy="3467100"/>
                    </a:xfrm>
                    <a:prstGeom prst="rect">
                      <a:avLst/>
                    </a:prstGeom>
                    <a:ln>
                      <a:noFill/>
                    </a:ln>
                    <a:extLst>
                      <a:ext uri="{53640926-AAD7-44D8-BBD7-CCE9431645EC}">
                        <a14:shadowObscured xmlns:a14="http://schemas.microsoft.com/office/drawing/2010/main"/>
                      </a:ext>
                    </a:extLst>
                  </pic:spPr>
                </pic:pic>
              </a:graphicData>
            </a:graphic>
          </wp:inline>
        </w:drawing>
      </w:r>
    </w:p>
    <w:p w:rsidR="00D6541C" w:rsidRPr="00C327BA" w:rsidRDefault="00D6541C" w:rsidP="00AB5ACE">
      <w:pPr>
        <w:spacing w:line="236" w:lineRule="auto"/>
        <w:ind w:left="708"/>
        <w:jc w:val="center"/>
        <w:rPr>
          <w:rFonts w:eastAsia="Arial"/>
        </w:rPr>
      </w:pPr>
      <w:r w:rsidRPr="00C327BA">
        <w:rPr>
          <w:noProof/>
          <w:lang w:val="es-CO" w:eastAsia="es-CO"/>
        </w:rPr>
        <w:lastRenderedPageBreak/>
        <w:drawing>
          <wp:inline distT="0" distB="0" distL="0" distR="0" wp14:anchorId="17545E73" wp14:editId="1AB8152E">
            <wp:extent cx="4788535" cy="3526429"/>
            <wp:effectExtent l="0" t="0" r="0" b="0"/>
            <wp:docPr id="7275" name="Imagen 7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56064" t="23828" r="16979" b="11159"/>
                    <a:stretch/>
                  </pic:blipFill>
                  <pic:spPr bwMode="auto">
                    <a:xfrm>
                      <a:off x="0" y="0"/>
                      <a:ext cx="4801955" cy="3536312"/>
                    </a:xfrm>
                    <a:prstGeom prst="rect">
                      <a:avLst/>
                    </a:prstGeom>
                    <a:ln>
                      <a:noFill/>
                    </a:ln>
                    <a:extLst>
                      <a:ext uri="{53640926-AAD7-44D8-BBD7-CCE9431645EC}">
                        <a14:shadowObscured xmlns:a14="http://schemas.microsoft.com/office/drawing/2010/main"/>
                      </a:ext>
                    </a:extLst>
                  </pic:spPr>
                </pic:pic>
              </a:graphicData>
            </a:graphic>
          </wp:inline>
        </w:drawing>
      </w:r>
    </w:p>
    <w:p w:rsidR="00D6541C" w:rsidRPr="00C327BA" w:rsidRDefault="00D6541C" w:rsidP="00AB5ACE">
      <w:pPr>
        <w:spacing w:line="236" w:lineRule="auto"/>
        <w:ind w:left="708"/>
        <w:jc w:val="center"/>
        <w:rPr>
          <w:rFonts w:eastAsia="Arial"/>
        </w:rPr>
      </w:pPr>
      <w:r w:rsidRPr="00C327BA">
        <w:rPr>
          <w:noProof/>
          <w:lang w:val="es-CO" w:eastAsia="es-CO"/>
        </w:rPr>
        <w:drawing>
          <wp:inline distT="0" distB="0" distL="0" distR="0" wp14:anchorId="2311506B" wp14:editId="6A46D004">
            <wp:extent cx="4781550" cy="3181350"/>
            <wp:effectExtent l="0" t="0" r="0" b="0"/>
            <wp:docPr id="7276" name="Imagen 7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9019" t="38537" r="53858" b="22338"/>
                    <a:stretch/>
                  </pic:blipFill>
                  <pic:spPr bwMode="auto">
                    <a:xfrm>
                      <a:off x="0" y="0"/>
                      <a:ext cx="4781550" cy="3181350"/>
                    </a:xfrm>
                    <a:prstGeom prst="rect">
                      <a:avLst/>
                    </a:prstGeom>
                    <a:ln>
                      <a:noFill/>
                    </a:ln>
                    <a:extLst>
                      <a:ext uri="{53640926-AAD7-44D8-BBD7-CCE9431645EC}">
                        <a14:shadowObscured xmlns:a14="http://schemas.microsoft.com/office/drawing/2010/main"/>
                      </a:ext>
                    </a:extLst>
                  </pic:spPr>
                </pic:pic>
              </a:graphicData>
            </a:graphic>
          </wp:inline>
        </w:drawing>
      </w:r>
    </w:p>
    <w:p w:rsidR="00D6541C" w:rsidRDefault="00D6541C" w:rsidP="00AB5ACE">
      <w:pPr>
        <w:spacing w:line="236" w:lineRule="auto"/>
        <w:ind w:left="708"/>
        <w:jc w:val="center"/>
        <w:rPr>
          <w:rFonts w:eastAsia="Arial" w:cs="Arial"/>
          <w:sz w:val="18"/>
          <w:szCs w:val="18"/>
        </w:rPr>
      </w:pPr>
      <w:r w:rsidRPr="00C327BA">
        <w:rPr>
          <w:rFonts w:eastAsia="Arial" w:cs="Arial"/>
          <w:sz w:val="18"/>
          <w:szCs w:val="18"/>
        </w:rPr>
        <w:t>Fuente. Estudios CDMB, fotografías adoptadas por GEODIM 2013</w:t>
      </w:r>
    </w:p>
    <w:p w:rsidR="00D6541C" w:rsidRDefault="00D6541C" w:rsidP="00265BBB">
      <w:pPr>
        <w:rPr>
          <w:rFonts w:eastAsia="Arial"/>
        </w:rPr>
      </w:pPr>
      <w:r w:rsidRPr="00C327BA">
        <w:rPr>
          <w:rFonts w:eastAsia="Arial"/>
        </w:rPr>
        <w:t>Según los estudios realizados para el territorio de la CDMB, se identificaron especies promisorias registradas tanto por la literatura, como en experiencias mostradas por entidades nacionales como CORANTIOQUA, la cual tiene una lista de especies forestales nacionales y foráneas a la venta, a manera de semillas y/o vástagos (resolución 9084 del 11 de enero de 2007). Muchas de estas especies son apetecidas para restauración y programas productivos con las comunidades, lo que ha validado y fortalecido el alcance de este trabajo.</w:t>
      </w:r>
    </w:p>
    <w:p w:rsidR="00D6541C" w:rsidRDefault="00D6541C" w:rsidP="00265BBB">
      <w:pPr>
        <w:rPr>
          <w:rFonts w:eastAsia="Arial"/>
        </w:rPr>
      </w:pPr>
      <w:r w:rsidRPr="00C327BA">
        <w:rPr>
          <w:rFonts w:eastAsia="Arial"/>
        </w:rPr>
        <w:t xml:space="preserve">En los bosques de la CDMB, existen especies que por sus abundancias, morfología y rasgos de vida se hacen especies valiosas. Muchas de ellas tienen un alto potencial para la restauración y regeneración ambiental y dado que se encuentran en la zona de interés, genera mayor certidumbre hacia el éxito de estos programas para la </w:t>
      </w:r>
      <w:r w:rsidRPr="00C327BA">
        <w:rPr>
          <w:rFonts w:eastAsia="Arial"/>
        </w:rPr>
        <w:lastRenderedPageBreak/>
        <w:t>cuenca. Detalle de las principales características, por lo cuales se han definido como especies forestales promisorias, se describen a continuación.</w:t>
      </w:r>
    </w:p>
    <w:p w:rsidR="00D6541C" w:rsidRPr="00265BBB" w:rsidRDefault="00D6541C" w:rsidP="00265BBB">
      <w:pPr>
        <w:pStyle w:val="Prrafodelista"/>
        <w:numPr>
          <w:ilvl w:val="0"/>
          <w:numId w:val="37"/>
        </w:numPr>
        <w:rPr>
          <w:rFonts w:eastAsia="Arial"/>
          <w:b/>
        </w:rPr>
      </w:pPr>
      <w:proofErr w:type="spellStart"/>
      <w:r w:rsidRPr="00265BBB">
        <w:rPr>
          <w:rFonts w:eastAsia="Arial"/>
          <w:b/>
        </w:rPr>
        <w:t>Alfaroa</w:t>
      </w:r>
      <w:proofErr w:type="spellEnd"/>
      <w:r w:rsidRPr="00265BBB">
        <w:rPr>
          <w:rFonts w:eastAsia="Arial"/>
          <w:b/>
        </w:rPr>
        <w:t xml:space="preserve"> colombiana</w:t>
      </w:r>
    </w:p>
    <w:p w:rsidR="00D6541C" w:rsidRDefault="00D6541C" w:rsidP="00265BBB">
      <w:pPr>
        <w:rPr>
          <w:rFonts w:eastAsia="Arial"/>
        </w:rPr>
      </w:pPr>
      <w:r w:rsidRPr="00C327BA">
        <w:rPr>
          <w:rFonts w:eastAsia="Arial"/>
        </w:rPr>
        <w:t>Este es un excelente maderable, su semilla es dispersada por mamíferos y es muy abundante en el bosque, en diferentes estados de crecimiento, lo que es un indicio de alto dinamismo en términos de germinación, regeneración y dispersión, que la hace un elemento indispensable para regeneración del bosque, además, los individuos de gran porte pueden ser extraídos como madera de buena calidad.</w:t>
      </w:r>
    </w:p>
    <w:p w:rsidR="00D6541C" w:rsidRPr="00265BBB" w:rsidRDefault="00D6541C" w:rsidP="00265BBB">
      <w:pPr>
        <w:pStyle w:val="Prrafodelista"/>
        <w:numPr>
          <w:ilvl w:val="0"/>
          <w:numId w:val="37"/>
        </w:numPr>
        <w:rPr>
          <w:rFonts w:eastAsia="Arial"/>
          <w:b/>
        </w:rPr>
      </w:pPr>
      <w:proofErr w:type="spellStart"/>
      <w:r w:rsidRPr="00265BBB">
        <w:rPr>
          <w:rFonts w:eastAsia="Arial"/>
          <w:b/>
        </w:rPr>
        <w:t>Alchornea</w:t>
      </w:r>
      <w:proofErr w:type="spellEnd"/>
      <w:r w:rsidRPr="00265BBB">
        <w:rPr>
          <w:rFonts w:eastAsia="Arial"/>
          <w:b/>
        </w:rPr>
        <w:t xml:space="preserve"> glandulosa</w:t>
      </w:r>
    </w:p>
    <w:p w:rsidR="00D6541C" w:rsidRDefault="00D6541C" w:rsidP="00265BBB">
      <w:pPr>
        <w:rPr>
          <w:rFonts w:eastAsia="Arial"/>
        </w:rPr>
      </w:pPr>
      <w:r w:rsidRPr="00C327BA">
        <w:rPr>
          <w:rFonts w:eastAsia="Arial"/>
        </w:rPr>
        <w:t>Esta especie tiene una importancia medicinal para controlar los dolores y sanar ulceras, además tiene las características ideales de ser un producto maderable para leña y su fuste alcanza un buen tamaño.</w:t>
      </w:r>
    </w:p>
    <w:p w:rsidR="00D6541C" w:rsidRPr="00265BBB" w:rsidRDefault="00D6541C" w:rsidP="00265BBB">
      <w:pPr>
        <w:pStyle w:val="Prrafodelista"/>
        <w:numPr>
          <w:ilvl w:val="0"/>
          <w:numId w:val="37"/>
        </w:numPr>
        <w:rPr>
          <w:rFonts w:eastAsia="Arial"/>
          <w:b/>
        </w:rPr>
      </w:pPr>
      <w:proofErr w:type="spellStart"/>
      <w:r w:rsidRPr="00265BBB">
        <w:rPr>
          <w:rFonts w:eastAsia="Arial"/>
          <w:b/>
        </w:rPr>
        <w:t>Anonna</w:t>
      </w:r>
      <w:proofErr w:type="spellEnd"/>
      <w:r w:rsidRPr="00265BBB">
        <w:rPr>
          <w:rFonts w:eastAsia="Arial"/>
          <w:b/>
        </w:rPr>
        <w:t xml:space="preserve"> </w:t>
      </w:r>
      <w:proofErr w:type="spellStart"/>
      <w:r w:rsidRPr="00265BBB">
        <w:rPr>
          <w:rFonts w:eastAsia="Arial"/>
          <w:b/>
        </w:rPr>
        <w:t>cherimola</w:t>
      </w:r>
      <w:proofErr w:type="spellEnd"/>
    </w:p>
    <w:p w:rsidR="00D6541C" w:rsidRDefault="00D6541C" w:rsidP="00265BBB">
      <w:pPr>
        <w:rPr>
          <w:rFonts w:eastAsia="Arial"/>
        </w:rPr>
      </w:pPr>
      <w:r w:rsidRPr="00C327BA">
        <w:rPr>
          <w:rFonts w:eastAsia="Arial"/>
        </w:rPr>
        <w:t xml:space="preserve">Esta especie ya es comercializada para el consumo humano, muy apetecida por su </w:t>
      </w:r>
      <w:proofErr w:type="spellStart"/>
      <w:r w:rsidRPr="00C327BA">
        <w:rPr>
          <w:rFonts w:eastAsia="Arial"/>
        </w:rPr>
        <w:t>similaridad</w:t>
      </w:r>
      <w:proofErr w:type="spellEnd"/>
      <w:r w:rsidRPr="00C327BA">
        <w:rPr>
          <w:rFonts w:eastAsia="Arial"/>
        </w:rPr>
        <w:t xml:space="preserve"> con la guanábana. Aparece en varias listas incluyendo las del Convenio Andrés Bello, por lo que debe considerarse el cuidado del banco de germoplasma que presenta la población natural, como un escudo agrario, una biblioteca de genes que pueden ser usados si las variedades agrícolas llegasen a ser superadas por las plagas, veranos o inundaciones.</w:t>
      </w:r>
    </w:p>
    <w:p w:rsidR="00D6541C" w:rsidRPr="00265BBB" w:rsidRDefault="00D6541C" w:rsidP="00265BBB">
      <w:pPr>
        <w:pStyle w:val="Prrafodelista"/>
        <w:numPr>
          <w:ilvl w:val="0"/>
          <w:numId w:val="37"/>
        </w:numPr>
        <w:rPr>
          <w:rFonts w:eastAsia="Arial"/>
          <w:b/>
        </w:rPr>
      </w:pPr>
      <w:proofErr w:type="spellStart"/>
      <w:r w:rsidRPr="00265BBB">
        <w:rPr>
          <w:rFonts w:eastAsia="Arial"/>
          <w:b/>
        </w:rPr>
        <w:t>Cavendishia</w:t>
      </w:r>
      <w:proofErr w:type="spellEnd"/>
      <w:r w:rsidRPr="00265BBB">
        <w:rPr>
          <w:rFonts w:eastAsia="Arial"/>
          <w:b/>
        </w:rPr>
        <w:t xml:space="preserve"> </w:t>
      </w:r>
      <w:proofErr w:type="spellStart"/>
      <w:r w:rsidRPr="00265BBB">
        <w:rPr>
          <w:rFonts w:eastAsia="Arial"/>
          <w:b/>
        </w:rPr>
        <w:t>bracteata</w:t>
      </w:r>
      <w:proofErr w:type="spellEnd"/>
    </w:p>
    <w:p w:rsidR="00D6541C" w:rsidRDefault="00D6541C" w:rsidP="00265BBB">
      <w:pPr>
        <w:rPr>
          <w:rFonts w:eastAsia="Arial"/>
        </w:rPr>
      </w:pPr>
      <w:r w:rsidRPr="00C327BA">
        <w:rPr>
          <w:rFonts w:eastAsia="Arial"/>
        </w:rPr>
        <w:t xml:space="preserve">Esta especie para restauración de páramos y bosques </w:t>
      </w:r>
      <w:proofErr w:type="spellStart"/>
      <w:r w:rsidRPr="00C327BA">
        <w:rPr>
          <w:rFonts w:eastAsia="Arial"/>
        </w:rPr>
        <w:t>altoandinos</w:t>
      </w:r>
      <w:proofErr w:type="spellEnd"/>
      <w:r w:rsidRPr="00C327BA">
        <w:rPr>
          <w:rFonts w:eastAsia="Arial"/>
        </w:rPr>
        <w:t xml:space="preserve"> es excepcional, dado su rápido crecimiento y dispersión, esta especie tiene la habilidad de resistir a quemas, por lo que en un manejo adecuado, con sustitución de especies arbustivas, permitirán una rápida generación de cobertura natural. Estas virtudes la hacen una especie importante para restauración en lugares afectados por la minería, en donde el suelo descubierto y removido no presenta una capa eficiente a las plantas.</w:t>
      </w:r>
    </w:p>
    <w:p w:rsidR="00D6541C" w:rsidRPr="00265BBB" w:rsidRDefault="00D6541C" w:rsidP="00265BBB">
      <w:pPr>
        <w:pStyle w:val="Prrafodelista"/>
        <w:numPr>
          <w:ilvl w:val="0"/>
          <w:numId w:val="37"/>
        </w:numPr>
        <w:rPr>
          <w:rFonts w:eastAsia="Arial"/>
          <w:b/>
        </w:rPr>
      </w:pPr>
      <w:proofErr w:type="spellStart"/>
      <w:r w:rsidRPr="00265BBB">
        <w:rPr>
          <w:rFonts w:eastAsia="Arial"/>
          <w:b/>
        </w:rPr>
        <w:t>Quararibea</w:t>
      </w:r>
      <w:proofErr w:type="spellEnd"/>
      <w:r w:rsidRPr="00265BBB">
        <w:rPr>
          <w:rFonts w:eastAsia="Arial"/>
          <w:b/>
        </w:rPr>
        <w:t xml:space="preserve"> </w:t>
      </w:r>
      <w:proofErr w:type="spellStart"/>
      <w:r w:rsidRPr="00265BBB">
        <w:rPr>
          <w:rFonts w:eastAsia="Arial"/>
          <w:b/>
        </w:rPr>
        <w:t>cogolloi</w:t>
      </w:r>
      <w:proofErr w:type="spellEnd"/>
    </w:p>
    <w:p w:rsidR="00D6541C" w:rsidRDefault="00D6541C" w:rsidP="00265BBB">
      <w:pPr>
        <w:rPr>
          <w:rFonts w:eastAsia="Arial"/>
        </w:rPr>
      </w:pPr>
      <w:r w:rsidRPr="00C327BA">
        <w:rPr>
          <w:rFonts w:eastAsia="Arial"/>
        </w:rPr>
        <w:t xml:space="preserve">Esta especie de </w:t>
      </w:r>
      <w:proofErr w:type="spellStart"/>
      <w:r w:rsidRPr="00C327BA">
        <w:rPr>
          <w:rFonts w:eastAsia="Arial"/>
        </w:rPr>
        <w:t>bombacaceae</w:t>
      </w:r>
      <w:proofErr w:type="spellEnd"/>
      <w:r w:rsidRPr="00C327BA">
        <w:rPr>
          <w:rFonts w:eastAsia="Arial"/>
        </w:rPr>
        <w:t>, tiene una madera muy dura y resistente, sobre todo para interiores, su calidad es buena, muy resistente, aunque se astilla, por lo que no es recomendada para trabajos de ebanistería, además por su particular tipo de crecimiento en las ramas, los campesinos las aprovechan como parasoles o herramientas con varias hazas, lo que podría tener un mercado dentro de las artesanías; el mayor problema que enfrenta esta especie es su bajísima abundancia y frecuencia en los bosques andinos.</w:t>
      </w:r>
    </w:p>
    <w:p w:rsidR="00D6541C" w:rsidRPr="00265BBB" w:rsidRDefault="00D6541C" w:rsidP="00265BBB">
      <w:pPr>
        <w:pStyle w:val="Prrafodelista"/>
        <w:numPr>
          <w:ilvl w:val="0"/>
          <w:numId w:val="37"/>
        </w:numPr>
        <w:rPr>
          <w:rFonts w:eastAsia="Arial"/>
          <w:b/>
        </w:rPr>
      </w:pPr>
      <w:proofErr w:type="spellStart"/>
      <w:r w:rsidRPr="00265BBB">
        <w:rPr>
          <w:rFonts w:eastAsia="Arial"/>
          <w:b/>
        </w:rPr>
        <w:t>Pernettya</w:t>
      </w:r>
      <w:proofErr w:type="spellEnd"/>
      <w:r w:rsidRPr="00265BBB">
        <w:rPr>
          <w:rFonts w:eastAsia="Arial"/>
          <w:b/>
        </w:rPr>
        <w:t xml:space="preserve"> </w:t>
      </w:r>
      <w:proofErr w:type="spellStart"/>
      <w:r w:rsidRPr="00265BBB">
        <w:rPr>
          <w:rFonts w:eastAsia="Arial"/>
          <w:b/>
        </w:rPr>
        <w:t>postrata</w:t>
      </w:r>
      <w:proofErr w:type="spellEnd"/>
    </w:p>
    <w:p w:rsidR="00D6541C" w:rsidRDefault="00D6541C" w:rsidP="00265BBB">
      <w:pPr>
        <w:rPr>
          <w:rFonts w:eastAsia="Arial"/>
        </w:rPr>
      </w:pPr>
      <w:r w:rsidRPr="00C327BA">
        <w:rPr>
          <w:rFonts w:eastAsia="Arial"/>
        </w:rPr>
        <w:t>De manera muy similar a la planta mencionada anteriormente, en cuanto hábitats y ventajas, sólo que su crecimiento de tipo más herbáceo, la hace más propicia para estados más tempranos de la sucesión ecológica.</w:t>
      </w:r>
    </w:p>
    <w:p w:rsidR="00D6541C" w:rsidRPr="00265BBB" w:rsidRDefault="00D6541C" w:rsidP="00265BBB">
      <w:pPr>
        <w:pStyle w:val="Prrafodelista"/>
        <w:numPr>
          <w:ilvl w:val="0"/>
          <w:numId w:val="37"/>
        </w:numPr>
        <w:rPr>
          <w:rFonts w:eastAsia="Arial"/>
          <w:b/>
        </w:rPr>
      </w:pPr>
      <w:proofErr w:type="spellStart"/>
      <w:r w:rsidRPr="00265BBB">
        <w:rPr>
          <w:rFonts w:eastAsia="Arial"/>
          <w:b/>
        </w:rPr>
        <w:t>Minquartia</w:t>
      </w:r>
      <w:proofErr w:type="spellEnd"/>
      <w:r w:rsidRPr="00265BBB">
        <w:rPr>
          <w:rFonts w:eastAsia="Arial"/>
          <w:b/>
        </w:rPr>
        <w:t xml:space="preserve"> </w:t>
      </w:r>
      <w:proofErr w:type="spellStart"/>
      <w:r w:rsidRPr="00265BBB">
        <w:rPr>
          <w:rFonts w:eastAsia="Arial"/>
          <w:b/>
        </w:rPr>
        <w:t>guianensis</w:t>
      </w:r>
      <w:proofErr w:type="spellEnd"/>
    </w:p>
    <w:p w:rsidR="00D6541C" w:rsidRDefault="00D6541C" w:rsidP="00265BBB">
      <w:pPr>
        <w:rPr>
          <w:rFonts w:eastAsia="Arial"/>
        </w:rPr>
      </w:pPr>
      <w:r w:rsidRPr="00C327BA">
        <w:rPr>
          <w:rFonts w:eastAsia="Arial"/>
        </w:rPr>
        <w:t xml:space="preserve">Esta es la especie con mayor proyección de las encontradas; tiene un potencial enorme y es explotada de manera fuerte por su madera negra, es muy dura y de excelente calidad; en Ecuador la extracción es un renglón económico importante, mientras en Costa Rica es una especie protegida dado que está amenazada. Existen otros usos para esta especie, dado que se han hecho diferentes estudios sobre los principios activos por la medicina como citotóxico y antitumoral. Como </w:t>
      </w:r>
      <w:proofErr w:type="spellStart"/>
      <w:r w:rsidRPr="00C327BA">
        <w:rPr>
          <w:rFonts w:eastAsia="Arial"/>
        </w:rPr>
        <w:t>Antiparasitico</w:t>
      </w:r>
      <w:proofErr w:type="spellEnd"/>
      <w:r w:rsidRPr="00C327BA">
        <w:rPr>
          <w:rFonts w:eastAsia="Arial"/>
        </w:rPr>
        <w:t xml:space="preserve"> (Malaria y </w:t>
      </w:r>
      <w:proofErr w:type="spellStart"/>
      <w:r w:rsidRPr="00C327BA">
        <w:rPr>
          <w:rFonts w:eastAsia="Arial"/>
        </w:rPr>
        <w:t>Leshmaniasis</w:t>
      </w:r>
      <w:proofErr w:type="spellEnd"/>
      <w:r w:rsidRPr="00C327BA">
        <w:rPr>
          <w:rFonts w:eastAsia="Arial"/>
        </w:rPr>
        <w:t xml:space="preserve">), </w:t>
      </w:r>
      <w:proofErr w:type="spellStart"/>
      <w:r w:rsidRPr="00C327BA">
        <w:rPr>
          <w:rFonts w:eastAsia="Arial"/>
        </w:rPr>
        <w:t>antimicrobial</w:t>
      </w:r>
      <w:proofErr w:type="spellEnd"/>
      <w:r w:rsidRPr="00C327BA">
        <w:rPr>
          <w:rFonts w:eastAsia="Arial"/>
        </w:rPr>
        <w:t xml:space="preserve"> (Virus y bacterias).</w:t>
      </w:r>
    </w:p>
    <w:p w:rsidR="00D6541C" w:rsidRPr="00265BBB" w:rsidRDefault="00D6541C" w:rsidP="00265BBB">
      <w:pPr>
        <w:pStyle w:val="Prrafodelista"/>
        <w:numPr>
          <w:ilvl w:val="0"/>
          <w:numId w:val="37"/>
        </w:numPr>
        <w:rPr>
          <w:rFonts w:eastAsia="Arial"/>
          <w:b/>
        </w:rPr>
      </w:pPr>
      <w:proofErr w:type="spellStart"/>
      <w:r w:rsidRPr="00265BBB">
        <w:rPr>
          <w:rFonts w:eastAsia="Arial"/>
          <w:b/>
        </w:rPr>
        <w:t>Myrsine</w:t>
      </w:r>
      <w:proofErr w:type="spellEnd"/>
      <w:r w:rsidRPr="00265BBB">
        <w:rPr>
          <w:rFonts w:eastAsia="Arial"/>
          <w:b/>
        </w:rPr>
        <w:t xml:space="preserve"> </w:t>
      </w:r>
      <w:proofErr w:type="spellStart"/>
      <w:r w:rsidRPr="00265BBB">
        <w:rPr>
          <w:rFonts w:eastAsia="Arial"/>
          <w:b/>
        </w:rPr>
        <w:t>guianensis</w:t>
      </w:r>
      <w:proofErr w:type="spellEnd"/>
    </w:p>
    <w:p w:rsidR="00D6541C" w:rsidRDefault="00D6541C" w:rsidP="00265BBB">
      <w:pPr>
        <w:rPr>
          <w:rFonts w:eastAsia="Arial"/>
        </w:rPr>
      </w:pPr>
      <w:r w:rsidRPr="00C327BA">
        <w:rPr>
          <w:rFonts w:eastAsia="Arial"/>
        </w:rPr>
        <w:t>Esta especie tiene un amplio rango de distribución, además de encontrarse en lugares que han sido alterados, como uno de los primeros arbustos en formar estructura, sino es de las primeras plantas en llegar. Esto la hace una planta muy interesante frente a planes de restauración ecológica, fortalecimiento de fuentes hídricas, aparte no necesita requerimientos muy demandantes (exigentes) del suelo y necesita bajo contenido de agua, con lo que la hace muy propicia para los cañones secos.</w:t>
      </w:r>
    </w:p>
    <w:p w:rsidR="00D6541C" w:rsidRPr="00265BBB" w:rsidRDefault="00D6541C" w:rsidP="00265BBB">
      <w:pPr>
        <w:pStyle w:val="Prrafodelista"/>
        <w:numPr>
          <w:ilvl w:val="0"/>
          <w:numId w:val="37"/>
        </w:numPr>
        <w:rPr>
          <w:rFonts w:eastAsia="Arial"/>
          <w:b/>
        </w:rPr>
      </w:pPr>
      <w:r w:rsidRPr="00265BBB">
        <w:rPr>
          <w:rFonts w:eastAsia="Arial"/>
          <w:b/>
        </w:rPr>
        <w:t xml:space="preserve">Salvia </w:t>
      </w:r>
      <w:proofErr w:type="spellStart"/>
      <w:r w:rsidRPr="00265BBB">
        <w:rPr>
          <w:rFonts w:eastAsia="Arial"/>
          <w:b/>
        </w:rPr>
        <w:t>amethystina</w:t>
      </w:r>
      <w:proofErr w:type="spellEnd"/>
    </w:p>
    <w:p w:rsidR="00D6541C" w:rsidRDefault="00D6541C" w:rsidP="00265BBB">
      <w:pPr>
        <w:rPr>
          <w:rFonts w:eastAsia="Arial"/>
        </w:rPr>
      </w:pPr>
      <w:r w:rsidRPr="00C327BA">
        <w:rPr>
          <w:rFonts w:eastAsia="Arial"/>
        </w:rPr>
        <w:t xml:space="preserve">Esta especie, al igual que su género, presenta una alta actividad bioquímica lo que las ha hecho objeto de estudio por parte de muchos trabajos y estudios clínicos, aparte del amplio uso popular, que es muy valioso en sí; a su vez esa actividad bioquímica se refleja fácilmente en su distintivo olor y vistosos colores de las hojas, tallos y flores, lo que la ha hecho apetecida como elemento ornamental, es tal el punto que es una especie valiosa en el </w:t>
      </w:r>
      <w:r w:rsidRPr="00C327BA">
        <w:rPr>
          <w:rFonts w:eastAsia="Arial"/>
        </w:rPr>
        <w:lastRenderedPageBreak/>
        <w:t>mercado británico, por sus grandes hojas, agradable olor y principalmente por su resistencia a las bajas temperaturas, lo que a hace un buen elemento de jardinería doméstica.</w:t>
      </w:r>
    </w:p>
    <w:p w:rsidR="00D6541C" w:rsidRPr="00265BBB" w:rsidRDefault="00D6541C" w:rsidP="00265BBB">
      <w:pPr>
        <w:pStyle w:val="Prrafodelista"/>
        <w:numPr>
          <w:ilvl w:val="0"/>
          <w:numId w:val="37"/>
        </w:numPr>
        <w:rPr>
          <w:rFonts w:eastAsia="Arial"/>
          <w:b/>
        </w:rPr>
      </w:pPr>
      <w:proofErr w:type="spellStart"/>
      <w:r w:rsidRPr="00265BBB">
        <w:rPr>
          <w:rFonts w:eastAsia="Arial"/>
          <w:b/>
        </w:rPr>
        <w:t>Sapium</w:t>
      </w:r>
      <w:proofErr w:type="spellEnd"/>
      <w:r w:rsidRPr="00265BBB">
        <w:rPr>
          <w:rFonts w:eastAsia="Arial"/>
          <w:b/>
        </w:rPr>
        <w:t xml:space="preserve"> </w:t>
      </w:r>
      <w:proofErr w:type="spellStart"/>
      <w:r w:rsidRPr="00265BBB">
        <w:rPr>
          <w:rFonts w:eastAsia="Arial"/>
          <w:b/>
        </w:rPr>
        <w:t>glandulosum</w:t>
      </w:r>
      <w:proofErr w:type="spellEnd"/>
    </w:p>
    <w:p w:rsidR="00D6541C" w:rsidRDefault="00D6541C" w:rsidP="00265BBB">
      <w:pPr>
        <w:rPr>
          <w:rFonts w:eastAsia="Arial"/>
        </w:rPr>
      </w:pPr>
      <w:r w:rsidRPr="00C327BA">
        <w:rPr>
          <w:rFonts w:eastAsia="Arial"/>
        </w:rPr>
        <w:t>Esta especie es muy frecuente en los bosques andinos, en diferentes estados de crecimiento, lo que la hace un elemento que debe nutrir la estructura del bosque, en post de llegar a conservarlo. Falta mucha información sobre esta especie, sobre todo a sus rasgos de vida y poblacionales para generar el enclave en el sistema y comenzarla a utilizar.</w:t>
      </w:r>
    </w:p>
    <w:p w:rsidR="00D6541C" w:rsidRPr="00265BBB" w:rsidRDefault="00D6541C" w:rsidP="00265BBB">
      <w:pPr>
        <w:pStyle w:val="Prrafodelista"/>
        <w:numPr>
          <w:ilvl w:val="0"/>
          <w:numId w:val="37"/>
        </w:numPr>
        <w:rPr>
          <w:rFonts w:eastAsia="Arial"/>
          <w:b/>
        </w:rPr>
      </w:pPr>
      <w:proofErr w:type="spellStart"/>
      <w:r w:rsidRPr="00265BBB">
        <w:rPr>
          <w:rFonts w:eastAsia="Arial"/>
          <w:b/>
        </w:rPr>
        <w:t>Spondias</w:t>
      </w:r>
      <w:proofErr w:type="spellEnd"/>
      <w:r w:rsidRPr="00265BBB">
        <w:rPr>
          <w:rFonts w:eastAsia="Arial"/>
          <w:b/>
        </w:rPr>
        <w:t xml:space="preserve"> </w:t>
      </w:r>
      <w:proofErr w:type="spellStart"/>
      <w:r w:rsidRPr="00265BBB">
        <w:rPr>
          <w:rFonts w:eastAsia="Arial"/>
          <w:b/>
        </w:rPr>
        <w:t>mombin</w:t>
      </w:r>
      <w:proofErr w:type="spellEnd"/>
      <w:r w:rsidRPr="00265BBB">
        <w:rPr>
          <w:rFonts w:eastAsia="Arial"/>
          <w:b/>
        </w:rPr>
        <w:t>. (</w:t>
      </w:r>
      <w:proofErr w:type="spellStart"/>
      <w:r w:rsidRPr="00265BBB">
        <w:rPr>
          <w:rFonts w:eastAsia="Arial"/>
          <w:b/>
        </w:rPr>
        <w:t>n.v</w:t>
      </w:r>
      <w:proofErr w:type="spellEnd"/>
      <w:r w:rsidRPr="00265BBB">
        <w:rPr>
          <w:rFonts w:eastAsia="Arial"/>
          <w:b/>
        </w:rPr>
        <w:t>. “Jobo”)</w:t>
      </w:r>
    </w:p>
    <w:p w:rsidR="00D6541C" w:rsidRDefault="00D6541C" w:rsidP="00265BBB">
      <w:pPr>
        <w:rPr>
          <w:rFonts w:eastAsia="Arial"/>
        </w:rPr>
      </w:pPr>
      <w:r w:rsidRPr="00C327BA">
        <w:rPr>
          <w:rFonts w:eastAsia="Arial"/>
        </w:rPr>
        <w:t>Es una especie forestal común y de tamaño mediano. Produce una fruta amarilla y agria que es consumida por la gente y muchos animales. La madera blanda es de poca importancia comercial. El jobo crece tanto en sitios elevados como bajos, y en una gran variedad de suelos. Esta especie ya tiene cultivos para la extracción de fruta, esto puede ser aprovechado para generar capital de los bosques y a la vez conservarlos. Esto sólo a través del conocimiento de esta planta que existe y es abundante.</w:t>
      </w:r>
    </w:p>
    <w:p w:rsidR="00D6541C" w:rsidRPr="00265BBB" w:rsidRDefault="00D6541C" w:rsidP="00265BBB">
      <w:pPr>
        <w:pStyle w:val="Prrafodelista"/>
        <w:numPr>
          <w:ilvl w:val="0"/>
          <w:numId w:val="37"/>
        </w:numPr>
        <w:rPr>
          <w:rFonts w:eastAsia="Arial"/>
          <w:b/>
        </w:rPr>
      </w:pPr>
      <w:proofErr w:type="spellStart"/>
      <w:r w:rsidRPr="00265BBB">
        <w:rPr>
          <w:rFonts w:eastAsia="Arial"/>
          <w:b/>
        </w:rPr>
        <w:t>Vaccinium</w:t>
      </w:r>
      <w:proofErr w:type="spellEnd"/>
      <w:r w:rsidRPr="00265BBB">
        <w:rPr>
          <w:rFonts w:eastAsia="Arial"/>
          <w:b/>
        </w:rPr>
        <w:t xml:space="preserve"> </w:t>
      </w:r>
      <w:proofErr w:type="spellStart"/>
      <w:r w:rsidRPr="00265BBB">
        <w:rPr>
          <w:rFonts w:eastAsia="Arial"/>
          <w:b/>
        </w:rPr>
        <w:t>floribundum</w:t>
      </w:r>
      <w:proofErr w:type="spellEnd"/>
    </w:p>
    <w:p w:rsidR="00D6541C" w:rsidRDefault="00D6541C" w:rsidP="00265BBB">
      <w:pPr>
        <w:rPr>
          <w:rFonts w:eastAsia="Arial"/>
        </w:rPr>
      </w:pPr>
      <w:r w:rsidRPr="00C327BA">
        <w:rPr>
          <w:rFonts w:eastAsia="Arial"/>
        </w:rPr>
        <w:t xml:space="preserve">Esta especie está en varias listas propositivas y ejecutadas de especies promisorias en Latinoamérica incluyendo a las del </w:t>
      </w:r>
      <w:r w:rsidRPr="00C327BA">
        <w:rPr>
          <w:rFonts w:eastAsia="Arial"/>
          <w:i/>
        </w:rPr>
        <w:t>Convenio Andrés Bello.</w:t>
      </w:r>
      <w:r w:rsidRPr="00C327BA">
        <w:rPr>
          <w:rFonts w:eastAsia="Arial"/>
        </w:rPr>
        <w:t xml:space="preserve"> Esta especie ya es comercializada en algunos mercados pequeños y es exportada como mermelada, pues es una fruta de fácil uso y delicioso sabor, no es necesario ni pelarla ni cortarla. Su practicidad la hace un alimento muy versátil y de un amplio mercado.</w:t>
      </w:r>
    </w:p>
    <w:p w:rsidR="00D6541C" w:rsidRPr="00265BBB" w:rsidRDefault="00D6541C" w:rsidP="00265BBB">
      <w:pPr>
        <w:pStyle w:val="Prrafodelista"/>
        <w:numPr>
          <w:ilvl w:val="0"/>
          <w:numId w:val="37"/>
        </w:numPr>
        <w:rPr>
          <w:rFonts w:eastAsia="Arial"/>
          <w:b/>
        </w:rPr>
      </w:pPr>
      <w:proofErr w:type="spellStart"/>
      <w:r w:rsidRPr="00265BBB">
        <w:rPr>
          <w:rFonts w:eastAsia="Arial"/>
          <w:b/>
        </w:rPr>
        <w:t>Vismia</w:t>
      </w:r>
      <w:proofErr w:type="spellEnd"/>
      <w:r w:rsidRPr="00265BBB">
        <w:rPr>
          <w:rFonts w:eastAsia="Arial"/>
          <w:b/>
        </w:rPr>
        <w:t xml:space="preserve"> </w:t>
      </w:r>
      <w:proofErr w:type="spellStart"/>
      <w:r w:rsidRPr="00265BBB">
        <w:rPr>
          <w:rFonts w:eastAsia="Arial"/>
          <w:b/>
        </w:rPr>
        <w:t>baccifera</w:t>
      </w:r>
      <w:proofErr w:type="spellEnd"/>
    </w:p>
    <w:p w:rsidR="00D6541C" w:rsidRDefault="00D6541C" w:rsidP="00265BBB">
      <w:pPr>
        <w:rPr>
          <w:rFonts w:eastAsia="Arial"/>
        </w:rPr>
      </w:pPr>
      <w:r w:rsidRPr="00C327BA">
        <w:rPr>
          <w:rFonts w:eastAsia="Arial"/>
        </w:rPr>
        <w:t>Esta es una especie frecuente en todas las tierras bajas del país, sobre todo por sus sistemas de dispersión de aves y mamíferos voladores, que abarcan grandes áreas; frente a la poca información disponible, se debe empezar a pujar por el desarrollo y uso de técnicas y tecnologías con esta especie, muy tolerante a diversos climas, suelos, texturas, regímenes climáticos y la acción antrópica.</w:t>
      </w:r>
    </w:p>
    <w:p w:rsidR="00D6541C" w:rsidRPr="00265BBB" w:rsidRDefault="002262B9" w:rsidP="00265BBB">
      <w:pPr>
        <w:pStyle w:val="Ttulo3"/>
      </w:pPr>
      <w:bookmarkStart w:id="122" w:name="_Toc3451884"/>
      <w:bookmarkStart w:id="123" w:name="_Toc23132526"/>
      <w:r w:rsidRPr="00265BBB">
        <w:t>3.7.</w:t>
      </w:r>
      <w:r w:rsidR="009E2890">
        <w:t>2</w:t>
      </w:r>
      <w:r w:rsidRPr="00265BBB">
        <w:t xml:space="preserve">. </w:t>
      </w:r>
      <w:r w:rsidR="00D6541C" w:rsidRPr="00265BBB">
        <w:t>Otras especies en la Región</w:t>
      </w:r>
      <w:bookmarkEnd w:id="122"/>
      <w:bookmarkEnd w:id="123"/>
    </w:p>
    <w:p w:rsidR="00D6541C" w:rsidRDefault="00D6541C" w:rsidP="009E2890">
      <w:pPr>
        <w:rPr>
          <w:rFonts w:eastAsia="Arial"/>
        </w:rPr>
      </w:pPr>
      <w:r w:rsidRPr="00C327BA">
        <w:rPr>
          <w:rFonts w:eastAsia="Arial"/>
        </w:rPr>
        <w:t xml:space="preserve">Algunas familias como </w:t>
      </w:r>
      <w:proofErr w:type="spellStart"/>
      <w:r w:rsidRPr="00C327BA">
        <w:rPr>
          <w:rFonts w:eastAsia="Arial"/>
        </w:rPr>
        <w:t>Rosaceae</w:t>
      </w:r>
      <w:proofErr w:type="spellEnd"/>
      <w:r w:rsidRPr="00C327BA">
        <w:rPr>
          <w:rFonts w:eastAsia="Arial"/>
        </w:rPr>
        <w:t xml:space="preserve">, </w:t>
      </w:r>
      <w:proofErr w:type="spellStart"/>
      <w:r w:rsidRPr="00C327BA">
        <w:rPr>
          <w:rFonts w:eastAsia="Arial"/>
        </w:rPr>
        <w:t>Euphorbiaceae</w:t>
      </w:r>
      <w:proofErr w:type="spellEnd"/>
      <w:r w:rsidRPr="00C327BA">
        <w:rPr>
          <w:rFonts w:eastAsia="Arial"/>
        </w:rPr>
        <w:t xml:space="preserve">, </w:t>
      </w:r>
      <w:proofErr w:type="spellStart"/>
      <w:r w:rsidRPr="00C327BA">
        <w:rPr>
          <w:rFonts w:eastAsia="Arial"/>
        </w:rPr>
        <w:t>Lauraceae</w:t>
      </w:r>
      <w:proofErr w:type="spellEnd"/>
      <w:r w:rsidRPr="00C327BA">
        <w:rPr>
          <w:rFonts w:eastAsia="Arial"/>
        </w:rPr>
        <w:t xml:space="preserve">, </w:t>
      </w:r>
      <w:proofErr w:type="spellStart"/>
      <w:r w:rsidRPr="00C327BA">
        <w:rPr>
          <w:rFonts w:eastAsia="Arial"/>
        </w:rPr>
        <w:t>Passifloraceae</w:t>
      </w:r>
      <w:proofErr w:type="spellEnd"/>
      <w:r w:rsidRPr="00C327BA">
        <w:rPr>
          <w:rFonts w:eastAsia="Arial"/>
        </w:rPr>
        <w:t xml:space="preserve">, </w:t>
      </w:r>
      <w:proofErr w:type="spellStart"/>
      <w:r w:rsidRPr="00C327BA">
        <w:rPr>
          <w:rFonts w:eastAsia="Arial"/>
        </w:rPr>
        <w:t>Fagaceae</w:t>
      </w:r>
      <w:proofErr w:type="spellEnd"/>
      <w:r w:rsidRPr="00C327BA">
        <w:rPr>
          <w:rFonts w:eastAsia="Arial"/>
        </w:rPr>
        <w:t xml:space="preserve">, </w:t>
      </w:r>
      <w:proofErr w:type="spellStart"/>
      <w:r w:rsidRPr="00C327BA">
        <w:rPr>
          <w:rFonts w:eastAsia="Arial"/>
        </w:rPr>
        <w:t>Asteraceae</w:t>
      </w:r>
      <w:proofErr w:type="spellEnd"/>
      <w:r w:rsidRPr="00C327BA">
        <w:rPr>
          <w:rFonts w:eastAsia="Arial"/>
        </w:rPr>
        <w:t xml:space="preserve">, </w:t>
      </w:r>
      <w:proofErr w:type="spellStart"/>
      <w:r w:rsidRPr="00C327BA">
        <w:rPr>
          <w:rFonts w:eastAsia="Arial"/>
        </w:rPr>
        <w:t>Ericaceae</w:t>
      </w:r>
      <w:proofErr w:type="spellEnd"/>
      <w:r w:rsidRPr="00C327BA">
        <w:rPr>
          <w:rFonts w:eastAsia="Arial"/>
        </w:rPr>
        <w:t xml:space="preserve">, </w:t>
      </w:r>
      <w:proofErr w:type="spellStart"/>
      <w:r w:rsidRPr="00C327BA">
        <w:rPr>
          <w:rFonts w:eastAsia="Arial"/>
        </w:rPr>
        <w:t>Moraceae</w:t>
      </w:r>
      <w:proofErr w:type="spellEnd"/>
      <w:r w:rsidRPr="00C327BA">
        <w:rPr>
          <w:rFonts w:eastAsia="Arial"/>
        </w:rPr>
        <w:t xml:space="preserve">, </w:t>
      </w:r>
      <w:proofErr w:type="spellStart"/>
      <w:r w:rsidRPr="00C327BA">
        <w:rPr>
          <w:rFonts w:eastAsia="Arial"/>
        </w:rPr>
        <w:t>Juglandaceae</w:t>
      </w:r>
      <w:proofErr w:type="spellEnd"/>
      <w:r w:rsidRPr="00C327BA">
        <w:rPr>
          <w:rFonts w:eastAsia="Arial"/>
        </w:rPr>
        <w:t xml:space="preserve">, </w:t>
      </w:r>
      <w:proofErr w:type="spellStart"/>
      <w:r w:rsidRPr="00C327BA">
        <w:rPr>
          <w:rFonts w:eastAsia="Arial"/>
        </w:rPr>
        <w:t>Melastomataceae</w:t>
      </w:r>
      <w:proofErr w:type="spellEnd"/>
      <w:r w:rsidRPr="00C327BA">
        <w:rPr>
          <w:rFonts w:eastAsia="Arial"/>
        </w:rPr>
        <w:t xml:space="preserve">, </w:t>
      </w:r>
      <w:proofErr w:type="spellStart"/>
      <w:r w:rsidRPr="00C327BA">
        <w:rPr>
          <w:rFonts w:eastAsia="Arial"/>
        </w:rPr>
        <w:t>Araliaceae</w:t>
      </w:r>
      <w:proofErr w:type="spellEnd"/>
      <w:r w:rsidRPr="00C327BA">
        <w:rPr>
          <w:rFonts w:eastAsia="Arial"/>
        </w:rPr>
        <w:t xml:space="preserve">, </w:t>
      </w:r>
      <w:proofErr w:type="spellStart"/>
      <w:r w:rsidRPr="00C327BA">
        <w:rPr>
          <w:rFonts w:eastAsia="Arial"/>
        </w:rPr>
        <w:t>Fabaceae</w:t>
      </w:r>
      <w:proofErr w:type="spellEnd"/>
      <w:r w:rsidRPr="00C327BA">
        <w:rPr>
          <w:rFonts w:eastAsia="Arial"/>
        </w:rPr>
        <w:t xml:space="preserve">, </w:t>
      </w:r>
      <w:proofErr w:type="spellStart"/>
      <w:r w:rsidRPr="00C327BA">
        <w:rPr>
          <w:rFonts w:eastAsia="Arial"/>
        </w:rPr>
        <w:t>Cunoniaceae</w:t>
      </w:r>
      <w:proofErr w:type="spellEnd"/>
      <w:r w:rsidRPr="00C327BA">
        <w:rPr>
          <w:rFonts w:eastAsia="Arial"/>
        </w:rPr>
        <w:t xml:space="preserve"> entre las más destacadas, presentan elementos de importantes potencialidades para la producción de frutas, para bosques </w:t>
      </w:r>
      <w:proofErr w:type="spellStart"/>
      <w:r w:rsidRPr="00C327BA">
        <w:rPr>
          <w:rFonts w:eastAsia="Arial"/>
        </w:rPr>
        <w:t>dendro</w:t>
      </w:r>
      <w:proofErr w:type="spellEnd"/>
      <w:r w:rsidRPr="00C327BA">
        <w:rPr>
          <w:rFonts w:eastAsia="Arial"/>
        </w:rPr>
        <w:t xml:space="preserve"> energéticos, para maderas finas y para una rápida reconstrucción de suelos. También tiene la flora de los relictos </w:t>
      </w:r>
      <w:proofErr w:type="spellStart"/>
      <w:r w:rsidRPr="00C327BA">
        <w:rPr>
          <w:rFonts w:eastAsia="Arial"/>
        </w:rPr>
        <w:t>altoandinos</w:t>
      </w:r>
      <w:proofErr w:type="spellEnd"/>
      <w:r w:rsidRPr="00C327BA">
        <w:rPr>
          <w:rFonts w:eastAsia="Arial"/>
        </w:rPr>
        <w:t xml:space="preserve">, elementos florísticos con potencialidades ornamentales, como especies de </w:t>
      </w:r>
      <w:proofErr w:type="spellStart"/>
      <w:r w:rsidRPr="00C327BA">
        <w:rPr>
          <w:rFonts w:eastAsia="Arial"/>
        </w:rPr>
        <w:t>Orchidaceae</w:t>
      </w:r>
      <w:proofErr w:type="spellEnd"/>
      <w:r w:rsidRPr="00C327BA">
        <w:rPr>
          <w:rFonts w:eastAsia="Arial"/>
        </w:rPr>
        <w:t xml:space="preserve">, </w:t>
      </w:r>
      <w:proofErr w:type="spellStart"/>
      <w:r w:rsidRPr="00C327BA">
        <w:rPr>
          <w:rFonts w:eastAsia="Arial"/>
        </w:rPr>
        <w:t>Araceae</w:t>
      </w:r>
      <w:proofErr w:type="spellEnd"/>
      <w:r w:rsidRPr="00C327BA">
        <w:rPr>
          <w:rFonts w:eastAsia="Arial"/>
        </w:rPr>
        <w:t xml:space="preserve">, </w:t>
      </w:r>
      <w:proofErr w:type="spellStart"/>
      <w:r w:rsidRPr="00C327BA">
        <w:rPr>
          <w:rFonts w:eastAsia="Arial"/>
        </w:rPr>
        <w:t>Polypodiaceae</w:t>
      </w:r>
      <w:proofErr w:type="spellEnd"/>
      <w:r w:rsidRPr="00C327BA">
        <w:rPr>
          <w:rFonts w:eastAsia="Arial"/>
        </w:rPr>
        <w:t xml:space="preserve">, </w:t>
      </w:r>
      <w:proofErr w:type="spellStart"/>
      <w:r w:rsidRPr="00C327BA">
        <w:rPr>
          <w:rFonts w:eastAsia="Arial"/>
        </w:rPr>
        <w:t>Bromeliaceae</w:t>
      </w:r>
      <w:proofErr w:type="spellEnd"/>
      <w:r w:rsidRPr="00C327BA">
        <w:rPr>
          <w:rFonts w:eastAsia="Arial"/>
        </w:rPr>
        <w:t xml:space="preserve">, </w:t>
      </w:r>
      <w:proofErr w:type="spellStart"/>
      <w:r w:rsidRPr="00C327BA">
        <w:rPr>
          <w:rFonts w:eastAsia="Arial"/>
        </w:rPr>
        <w:t>Begoniaceae</w:t>
      </w:r>
      <w:proofErr w:type="spellEnd"/>
      <w:r w:rsidRPr="00C327BA">
        <w:rPr>
          <w:rFonts w:eastAsia="Arial"/>
        </w:rPr>
        <w:t xml:space="preserve">, </w:t>
      </w:r>
      <w:proofErr w:type="spellStart"/>
      <w:r w:rsidRPr="00C327BA">
        <w:rPr>
          <w:rFonts w:eastAsia="Arial"/>
        </w:rPr>
        <w:t>Melastomataceae</w:t>
      </w:r>
      <w:proofErr w:type="spellEnd"/>
      <w:r w:rsidRPr="00C327BA">
        <w:rPr>
          <w:rFonts w:eastAsia="Arial"/>
        </w:rPr>
        <w:t xml:space="preserve"> y </w:t>
      </w:r>
      <w:proofErr w:type="spellStart"/>
      <w:r w:rsidRPr="00C327BA">
        <w:rPr>
          <w:rFonts w:eastAsia="Arial"/>
        </w:rPr>
        <w:t>Myricaceae</w:t>
      </w:r>
      <w:proofErr w:type="spellEnd"/>
      <w:r w:rsidRPr="00C327BA">
        <w:rPr>
          <w:rFonts w:eastAsia="Arial"/>
        </w:rPr>
        <w:t xml:space="preserve">. Algunos géneros como </w:t>
      </w:r>
      <w:proofErr w:type="spellStart"/>
      <w:r w:rsidRPr="00C327BA">
        <w:rPr>
          <w:rFonts w:eastAsia="Arial"/>
        </w:rPr>
        <w:t>Myrica</w:t>
      </w:r>
      <w:proofErr w:type="spellEnd"/>
      <w:r w:rsidRPr="00C327BA">
        <w:rPr>
          <w:rFonts w:eastAsia="Arial"/>
        </w:rPr>
        <w:t xml:space="preserve">, </w:t>
      </w:r>
      <w:proofErr w:type="spellStart"/>
      <w:r w:rsidRPr="00C327BA">
        <w:rPr>
          <w:rFonts w:eastAsia="Arial"/>
        </w:rPr>
        <w:t>Quassia</w:t>
      </w:r>
      <w:proofErr w:type="spellEnd"/>
      <w:r w:rsidRPr="00C327BA">
        <w:rPr>
          <w:rFonts w:eastAsia="Arial"/>
        </w:rPr>
        <w:t xml:space="preserve">, Salvia, </w:t>
      </w:r>
      <w:proofErr w:type="spellStart"/>
      <w:r w:rsidRPr="00C327BA">
        <w:rPr>
          <w:rFonts w:eastAsia="Arial"/>
        </w:rPr>
        <w:t>Polypodium</w:t>
      </w:r>
      <w:proofErr w:type="spellEnd"/>
      <w:r w:rsidRPr="00C327BA">
        <w:rPr>
          <w:rFonts w:eastAsia="Arial"/>
        </w:rPr>
        <w:t xml:space="preserve">, Ficus, </w:t>
      </w:r>
      <w:proofErr w:type="spellStart"/>
      <w:r w:rsidRPr="00C327BA">
        <w:rPr>
          <w:rFonts w:eastAsia="Arial"/>
        </w:rPr>
        <w:t>Persea</w:t>
      </w:r>
      <w:proofErr w:type="spellEnd"/>
      <w:r w:rsidRPr="00C327BA">
        <w:rPr>
          <w:rFonts w:eastAsia="Arial"/>
        </w:rPr>
        <w:t xml:space="preserve">, </w:t>
      </w:r>
      <w:proofErr w:type="spellStart"/>
      <w:r w:rsidRPr="00C327BA">
        <w:rPr>
          <w:rFonts w:eastAsia="Arial"/>
        </w:rPr>
        <w:t>Bomarea</w:t>
      </w:r>
      <w:proofErr w:type="spellEnd"/>
      <w:r w:rsidRPr="00C327BA">
        <w:rPr>
          <w:rFonts w:eastAsia="Arial"/>
        </w:rPr>
        <w:t xml:space="preserve">, </w:t>
      </w:r>
      <w:proofErr w:type="spellStart"/>
      <w:r w:rsidRPr="00C327BA">
        <w:rPr>
          <w:rFonts w:eastAsia="Arial"/>
        </w:rPr>
        <w:t>Weinmania</w:t>
      </w:r>
      <w:proofErr w:type="spellEnd"/>
      <w:r w:rsidRPr="00C327BA">
        <w:rPr>
          <w:rFonts w:eastAsia="Arial"/>
        </w:rPr>
        <w:t>, presentan potencialidades medicinales o industriales.</w:t>
      </w:r>
    </w:p>
    <w:p w:rsidR="00D6541C" w:rsidRPr="009E2890" w:rsidRDefault="002262B9" w:rsidP="009E2890">
      <w:pPr>
        <w:pStyle w:val="Ttulo3"/>
      </w:pPr>
      <w:bookmarkStart w:id="124" w:name="_Toc3451885"/>
      <w:bookmarkStart w:id="125" w:name="_Toc23132527"/>
      <w:r w:rsidRPr="009E2890">
        <w:t>3.7.</w:t>
      </w:r>
      <w:r w:rsidR="009E2890">
        <w:t>3</w:t>
      </w:r>
      <w:r w:rsidRPr="009E2890">
        <w:t xml:space="preserve">. </w:t>
      </w:r>
      <w:r w:rsidR="00D6541C" w:rsidRPr="009E2890">
        <w:t>Otras especies útiles o promisorias de la Cuenca Río Sogamoso</w:t>
      </w:r>
      <w:bookmarkEnd w:id="124"/>
      <w:bookmarkEnd w:id="125"/>
    </w:p>
    <w:p w:rsidR="00D6541C" w:rsidRDefault="00D6541C" w:rsidP="009E2890">
      <w:pPr>
        <w:rPr>
          <w:rFonts w:eastAsia="Arial"/>
        </w:rPr>
      </w:pPr>
      <w:r w:rsidRPr="00C327BA">
        <w:rPr>
          <w:rFonts w:eastAsia="Arial"/>
        </w:rPr>
        <w:t>De interés forestal: Estas especies pueden ser aprovechadas bien sea como maderables o para trabajos de reforestación y protección de cañadas, incluso, pueden utilizarse para la arborización de los cascos urbanos de los municipios de la región. Para esto se deben desarrollar estudios que evidencien su viabilidad y permitan el desarrollo de protocolos de cultivo. Las especies que pueden tener interés forestal son:</w:t>
      </w:r>
    </w:p>
    <w:p w:rsidR="00D6541C" w:rsidRPr="009E2890" w:rsidRDefault="00D6541C" w:rsidP="009E2890">
      <w:pPr>
        <w:pStyle w:val="Prrafodelista"/>
        <w:numPr>
          <w:ilvl w:val="0"/>
          <w:numId w:val="37"/>
        </w:numPr>
        <w:rPr>
          <w:rFonts w:eastAsia="Arial"/>
          <w:i/>
        </w:rPr>
      </w:pPr>
      <w:proofErr w:type="spellStart"/>
      <w:r w:rsidRPr="009E2890">
        <w:rPr>
          <w:rFonts w:eastAsia="Arial"/>
          <w:i/>
        </w:rPr>
        <w:t>Alchornea</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Alnus</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Coccoloba</w:t>
      </w:r>
      <w:proofErr w:type="spellEnd"/>
    </w:p>
    <w:p w:rsidR="00D6541C" w:rsidRPr="009E2890" w:rsidRDefault="00D6541C" w:rsidP="009E2890">
      <w:pPr>
        <w:pStyle w:val="Prrafodelista"/>
        <w:numPr>
          <w:ilvl w:val="0"/>
          <w:numId w:val="37"/>
        </w:numPr>
        <w:rPr>
          <w:rFonts w:eastAsia="Arial"/>
          <w:i/>
        </w:rPr>
      </w:pPr>
      <w:r w:rsidRPr="009E2890">
        <w:rPr>
          <w:rFonts w:eastAsia="Arial"/>
          <w:i/>
        </w:rPr>
        <w:t>Ficus</w:t>
      </w:r>
    </w:p>
    <w:p w:rsidR="00D6541C" w:rsidRPr="009E2890" w:rsidRDefault="00D6541C" w:rsidP="009E2890">
      <w:pPr>
        <w:pStyle w:val="Prrafodelista"/>
        <w:numPr>
          <w:ilvl w:val="0"/>
          <w:numId w:val="37"/>
        </w:numPr>
        <w:rPr>
          <w:rFonts w:eastAsia="Arial"/>
          <w:i/>
        </w:rPr>
      </w:pPr>
      <w:proofErr w:type="spellStart"/>
      <w:r w:rsidRPr="009E2890">
        <w:rPr>
          <w:rFonts w:eastAsia="Arial"/>
          <w:i/>
        </w:rPr>
        <w:t>Hirtella</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Marliera</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Miconia</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Myrcia</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Oreopanax</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Protium</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Quararibea</w:t>
      </w:r>
      <w:proofErr w:type="spellEnd"/>
    </w:p>
    <w:p w:rsidR="00D6541C" w:rsidRPr="009E2890" w:rsidRDefault="00D6541C" w:rsidP="009E2890">
      <w:pPr>
        <w:pStyle w:val="Prrafodelista"/>
        <w:numPr>
          <w:ilvl w:val="0"/>
          <w:numId w:val="37"/>
        </w:numPr>
        <w:rPr>
          <w:rFonts w:eastAsia="Arial"/>
          <w:i/>
        </w:rPr>
      </w:pPr>
      <w:proofErr w:type="spellStart"/>
      <w:r w:rsidRPr="009E2890">
        <w:rPr>
          <w:rFonts w:eastAsia="Arial"/>
          <w:i/>
        </w:rPr>
        <w:t>Psidium</w:t>
      </w:r>
      <w:proofErr w:type="spellEnd"/>
    </w:p>
    <w:p w:rsidR="00D6541C" w:rsidRPr="009E2890" w:rsidRDefault="00D6541C" w:rsidP="009E2890">
      <w:pPr>
        <w:pStyle w:val="Prrafodelista"/>
        <w:numPr>
          <w:ilvl w:val="0"/>
          <w:numId w:val="37"/>
        </w:numPr>
        <w:rPr>
          <w:rFonts w:eastAsia="Arial"/>
          <w:b/>
        </w:rPr>
      </w:pPr>
      <w:proofErr w:type="spellStart"/>
      <w:r w:rsidRPr="009E2890">
        <w:rPr>
          <w:rFonts w:eastAsia="Arial"/>
          <w:b/>
        </w:rPr>
        <w:lastRenderedPageBreak/>
        <w:t>Tapirira</w:t>
      </w:r>
      <w:proofErr w:type="spellEnd"/>
    </w:p>
    <w:p w:rsidR="00D6541C" w:rsidRDefault="00D6541C" w:rsidP="009E2890">
      <w:pPr>
        <w:rPr>
          <w:rFonts w:eastAsia="Arial"/>
        </w:rPr>
      </w:pPr>
      <w:r w:rsidRPr="00C327BA">
        <w:rPr>
          <w:rFonts w:eastAsia="Arial"/>
        </w:rPr>
        <w:t xml:space="preserve">Dentro de la zona se reportan numerosas especies con potencial ornamental, las cuales con un debido estudio pueden llegar a ser un renglón importante en la economía local, siempre y cuando se pueda desarrollar un protocolo de cultivo y comercialización amigable con el medio, el cual no afecte el equilibrio ecológico de este ecosistema. Entre este conjunto de especies se puede resaltar, por su potencial como ornamental: </w:t>
      </w:r>
      <w:proofErr w:type="spellStart"/>
      <w:r w:rsidRPr="00C327BA">
        <w:rPr>
          <w:rFonts w:eastAsia="Arial"/>
        </w:rPr>
        <w:t>Arachnotrix</w:t>
      </w:r>
      <w:proofErr w:type="spellEnd"/>
      <w:r w:rsidRPr="00C327BA">
        <w:rPr>
          <w:rFonts w:eastAsia="Arial"/>
        </w:rPr>
        <w:t xml:space="preserve">, </w:t>
      </w:r>
      <w:proofErr w:type="spellStart"/>
      <w:r w:rsidRPr="00C327BA">
        <w:rPr>
          <w:rFonts w:eastAsia="Arial"/>
        </w:rPr>
        <w:t>Aegiphila</w:t>
      </w:r>
      <w:proofErr w:type="spellEnd"/>
      <w:r w:rsidRPr="00C327BA">
        <w:rPr>
          <w:rFonts w:eastAsia="Arial"/>
        </w:rPr>
        <w:t xml:space="preserve">, Clavija, </w:t>
      </w:r>
      <w:proofErr w:type="spellStart"/>
      <w:r w:rsidRPr="00C327BA">
        <w:rPr>
          <w:rFonts w:eastAsia="Arial"/>
        </w:rPr>
        <w:t>Palicourea</w:t>
      </w:r>
      <w:proofErr w:type="spellEnd"/>
      <w:r w:rsidRPr="00C327BA">
        <w:rPr>
          <w:rFonts w:eastAsia="Arial"/>
        </w:rPr>
        <w:t xml:space="preserve">, </w:t>
      </w:r>
      <w:proofErr w:type="spellStart"/>
      <w:r w:rsidRPr="00C327BA">
        <w:rPr>
          <w:rFonts w:eastAsia="Arial"/>
        </w:rPr>
        <w:t>Symbolanthus</w:t>
      </w:r>
      <w:proofErr w:type="spellEnd"/>
      <w:r w:rsidRPr="00C327BA">
        <w:rPr>
          <w:rFonts w:eastAsia="Arial"/>
        </w:rPr>
        <w:t xml:space="preserve"> y </w:t>
      </w:r>
      <w:proofErr w:type="spellStart"/>
      <w:r w:rsidRPr="00C327BA">
        <w:rPr>
          <w:rFonts w:eastAsia="Arial"/>
        </w:rPr>
        <w:t>Tabernaemontan</w:t>
      </w:r>
      <w:proofErr w:type="spellEnd"/>
      <w:r w:rsidRPr="00C327BA">
        <w:rPr>
          <w:rFonts w:eastAsia="Arial"/>
        </w:rPr>
        <w:t>.</w:t>
      </w:r>
    </w:p>
    <w:p w:rsidR="00D6541C" w:rsidRPr="00C327BA" w:rsidRDefault="002262B9" w:rsidP="009E2890">
      <w:pPr>
        <w:pStyle w:val="Ttulo3"/>
      </w:pPr>
      <w:bookmarkStart w:id="126" w:name="_Toc3451886"/>
      <w:bookmarkStart w:id="127" w:name="_Toc23132528"/>
      <w:r>
        <w:t>3.7.</w:t>
      </w:r>
      <w:r w:rsidR="009E2890">
        <w:t>4</w:t>
      </w:r>
      <w:r>
        <w:t xml:space="preserve">. </w:t>
      </w:r>
      <w:r w:rsidR="00D6541C" w:rsidRPr="00C327BA">
        <w:t>Uso y Explotación de los Recursos Forestales</w:t>
      </w:r>
      <w:bookmarkEnd w:id="126"/>
      <w:bookmarkEnd w:id="127"/>
    </w:p>
    <w:p w:rsidR="00D6541C" w:rsidRDefault="00D6541C" w:rsidP="009E2890">
      <w:pPr>
        <w:rPr>
          <w:rFonts w:eastAsia="Arial"/>
        </w:rPr>
      </w:pPr>
      <w:r w:rsidRPr="00C327BA">
        <w:rPr>
          <w:rFonts w:eastAsia="Arial"/>
        </w:rPr>
        <w:t>Actualmente, debido al aumento de la demanda sobre los recursos naturales se ha generado un considerable aumento de la producción forestal como actividad económica sostenible; sin embargo, ésta requiere disponer de un área mínima continua o fragmentos de bosque de características físicas similares, por lo cual la estructura de tenencia de la tierra y las actividades económicas predominantes son indicadores del potencial de desarrollo forestal de una región. La producción forestal como actividad económica sostenible, requiere disponer de un área mínima continua o fragmentos de bosque de características físicas, similares por lo cual la estructura de tenencia de la tierra y las actividades económicas predominantes son indicadores del potencial de desarrollo forestal de una región. Es claro que otros indicadores son la cobertura boscosa y las características de la zona, especialmente cuando se trata de áreas forestales productoras o protectoras-productoras en superficies que permitan por lo menos la delimitación de una unidad de manejo forestal sostenible, superficie que depende del tipo de bosque, valor de la madera y crecimiento de las especies comerciales.</w:t>
      </w:r>
    </w:p>
    <w:p w:rsidR="00D6541C" w:rsidRDefault="00D6541C" w:rsidP="009E2890">
      <w:pPr>
        <w:rPr>
          <w:rFonts w:eastAsia="Arial"/>
        </w:rPr>
      </w:pPr>
      <w:r w:rsidRPr="00C327BA">
        <w:rPr>
          <w:rFonts w:eastAsia="Arial"/>
        </w:rPr>
        <w:t>La situación de producción forestal en jurisdicción de la CDMB, en algunos casos, se caracteriza por ser explotación ilegal y poco sostenible de los recursos forestales. Este hecho se ve facilitado por la carencia de controles para la explotación y movilización de las maderas, así como por la falta de apoyo técnico para un uso adecuado de los mismos. Estas condiciones explican la no existencia de centros de acopio legalmente establecidos, con una explotación desordenada, sin ningún control, generando efectos negativos para la conservación de los remanentes de bosques, conllevando a acelerados procesos de erosión. Los frentes de extracción de madera son principalmente por zonas a orillas de las carreteras y zonas densamente pobladas de los municipios donde aún se conservan buenas coberturas boscosas. Este hecho de no tener una actividad de producción forestal sostenible, ha repercutido en el aumento de la tasa de deforestación en la región CDMB.</w:t>
      </w:r>
    </w:p>
    <w:p w:rsidR="00D6541C" w:rsidRDefault="00D6541C" w:rsidP="009E2890">
      <w:pPr>
        <w:rPr>
          <w:rFonts w:eastAsia="Arial"/>
        </w:rPr>
      </w:pPr>
      <w:r w:rsidRPr="00C327BA">
        <w:rPr>
          <w:rFonts w:eastAsia="Arial"/>
        </w:rPr>
        <w:t>Respecto a la cobertura vegetal del área de los cerros orientales de Bucaramanga, muestra un alto grado de intervención antrópica, con lo cual se presume que gran parte de su flora original fue transformada como consecuencia de la adecuación de espacios para construcciones, vías de acceso y tala selectiva de especies; sin mencionar el impacto ocasionado por los factores de contaminación hídrica por aguas servidas hacia la parte alta de la quebrada La Iglesia. A pesar de las condiciones actuales del lugar, la variabilidad florística reportada hasta el momento, muestra una interesante composición y distribución que permite sustentar una diversidad poblacional de fauna silvestre. En la siguiente tabla se relaciona la flora de esta área.</w:t>
      </w:r>
    </w:p>
    <w:p w:rsidR="00D6541C" w:rsidRPr="009E2890" w:rsidRDefault="002262B9" w:rsidP="009E2890">
      <w:pPr>
        <w:pStyle w:val="Ttulo3"/>
      </w:pPr>
      <w:bookmarkStart w:id="128" w:name="_Toc3451887"/>
      <w:bookmarkStart w:id="129" w:name="_Toc23132529"/>
      <w:r w:rsidRPr="009E2890">
        <w:t>3.7.</w:t>
      </w:r>
      <w:r w:rsidR="009E2890" w:rsidRPr="009E2890">
        <w:t>5</w:t>
      </w:r>
      <w:r w:rsidRPr="009E2890">
        <w:t xml:space="preserve">. </w:t>
      </w:r>
      <w:r w:rsidR="00D6541C" w:rsidRPr="009E2890">
        <w:t>Recurso Bosque</w:t>
      </w:r>
      <w:bookmarkEnd w:id="128"/>
      <w:bookmarkEnd w:id="129"/>
    </w:p>
    <w:p w:rsidR="00D6541C" w:rsidRPr="00125C69" w:rsidRDefault="00D6541C" w:rsidP="002262B9">
      <w:pPr>
        <w:rPr>
          <w:rFonts w:eastAsia="Arial"/>
        </w:rPr>
      </w:pPr>
      <w:bookmarkStart w:id="130" w:name="_Toc414176841"/>
      <w:bookmarkStart w:id="131" w:name="_Toc3451888"/>
      <w:r w:rsidRPr="002262B9">
        <w:rPr>
          <w:rFonts w:eastAsia="Arial"/>
        </w:rPr>
        <w:t>Los bosques han enfrentado a través de los años una disminución constante por la presión ejercida por las actividades antrópicas, asociadas a la ampliación de la frontera agropecuaria por medio de la deforestación, lo que ha generado la disminución de los ecosistemas naturales en el área de jurisdicción de la CDMB. A la fecha, para el área de jurisdicción se han adelantado 5 planes de ordenación forestal, equivalentes a una extensión de</w:t>
      </w:r>
      <w:r w:rsidRPr="001F7274">
        <w:rPr>
          <w:rFonts w:eastAsia="Arial"/>
          <w:b/>
        </w:rPr>
        <w:t xml:space="preserve"> </w:t>
      </w:r>
      <w:r w:rsidRPr="00125C69">
        <w:rPr>
          <w:rFonts w:eastAsia="Arial"/>
        </w:rPr>
        <w:t>381.023 hectáreas (Tabla 12, Gráfico 6)</w:t>
      </w:r>
      <w:bookmarkEnd w:id="130"/>
      <w:r w:rsidRPr="00125C69">
        <w:rPr>
          <w:rFonts w:eastAsia="Arial"/>
        </w:rPr>
        <w:t>.</w:t>
      </w:r>
      <w:bookmarkEnd w:id="131"/>
    </w:p>
    <w:p w:rsidR="009E2890" w:rsidRDefault="009E2890">
      <w:pPr>
        <w:jc w:val="left"/>
        <w:rPr>
          <w:rFonts w:cs="Tahoma"/>
          <w:bCs/>
          <w:sz w:val="18"/>
          <w:szCs w:val="20"/>
          <w:lang w:val="es-ES_tradnl" w:eastAsia="es-CO"/>
        </w:rPr>
      </w:pPr>
      <w:bookmarkStart w:id="132" w:name="_Hlk3281407"/>
      <w:r>
        <w:br w:type="page"/>
      </w:r>
    </w:p>
    <w:p w:rsidR="00D6541C" w:rsidRDefault="009E2890" w:rsidP="00427FB6">
      <w:pPr>
        <w:pStyle w:val="Epgrafe"/>
        <w:rPr>
          <w:rFonts w:eastAsia="Arial"/>
        </w:rPr>
      </w:pPr>
      <w:bookmarkStart w:id="133" w:name="_Toc23132563"/>
      <w:r>
        <w:lastRenderedPageBreak/>
        <w:t xml:space="preserve">Tabla </w:t>
      </w:r>
      <w:fldSimple w:instr=" SEQ Tabla \* ARABIC ">
        <w:r w:rsidR="00EC3D13">
          <w:rPr>
            <w:noProof/>
          </w:rPr>
          <w:t>12</w:t>
        </w:r>
      </w:fldSimple>
      <w:r>
        <w:t xml:space="preserve">. </w:t>
      </w:r>
      <w:r w:rsidR="00D6541C" w:rsidRPr="00C327BA">
        <w:rPr>
          <w:rFonts w:eastAsia="Arial"/>
        </w:rPr>
        <w:t>PGOMF elaborados en la región CDMB</w:t>
      </w:r>
      <w:bookmarkEnd w:id="133"/>
    </w:p>
    <w:tbl>
      <w:tblPr>
        <w:tblStyle w:val="Tablaconcuadrcula"/>
        <w:tblW w:w="0" w:type="auto"/>
        <w:tblLook w:val="04A0" w:firstRow="1" w:lastRow="0" w:firstColumn="1" w:lastColumn="0" w:noHBand="0" w:noVBand="1"/>
      </w:tblPr>
      <w:tblGrid>
        <w:gridCol w:w="3087"/>
        <w:gridCol w:w="3087"/>
        <w:gridCol w:w="3088"/>
      </w:tblGrid>
      <w:tr w:rsidR="00125C69" w:rsidRPr="00125C69" w:rsidTr="00125C69">
        <w:tc>
          <w:tcPr>
            <w:tcW w:w="3087" w:type="dxa"/>
            <w:shd w:val="clear" w:color="auto" w:fill="C2D69B" w:themeFill="accent3" w:themeFillTint="99"/>
            <w:vAlign w:val="center"/>
          </w:tcPr>
          <w:p w:rsidR="00125C69" w:rsidRPr="00125C69" w:rsidRDefault="00125C69" w:rsidP="00125C69">
            <w:pPr>
              <w:jc w:val="center"/>
              <w:rPr>
                <w:rFonts w:eastAsia="Arial"/>
                <w:b/>
                <w:sz w:val="20"/>
                <w:szCs w:val="20"/>
                <w:lang w:val="es-ES_tradnl" w:eastAsia="es-CO"/>
              </w:rPr>
            </w:pPr>
            <w:r w:rsidRPr="00125C69">
              <w:rPr>
                <w:rFonts w:eastAsia="Arial"/>
                <w:b/>
                <w:sz w:val="20"/>
                <w:szCs w:val="20"/>
                <w:lang w:val="es-ES_tradnl" w:eastAsia="es-CO"/>
              </w:rPr>
              <w:t>PGOMF</w:t>
            </w:r>
          </w:p>
        </w:tc>
        <w:tc>
          <w:tcPr>
            <w:tcW w:w="3087" w:type="dxa"/>
            <w:shd w:val="clear" w:color="auto" w:fill="C2D69B" w:themeFill="accent3" w:themeFillTint="99"/>
            <w:vAlign w:val="center"/>
          </w:tcPr>
          <w:p w:rsidR="00125C69" w:rsidRPr="00125C69" w:rsidRDefault="00125C69" w:rsidP="00125C69">
            <w:pPr>
              <w:jc w:val="center"/>
              <w:rPr>
                <w:rFonts w:eastAsia="Arial"/>
                <w:b/>
                <w:sz w:val="20"/>
                <w:szCs w:val="20"/>
                <w:lang w:val="es-ES_tradnl" w:eastAsia="es-CO"/>
              </w:rPr>
            </w:pPr>
            <w:r w:rsidRPr="00125C69">
              <w:rPr>
                <w:rFonts w:eastAsia="Arial"/>
                <w:b/>
                <w:sz w:val="20"/>
                <w:szCs w:val="20"/>
                <w:lang w:val="es-ES_tradnl" w:eastAsia="es-CO"/>
              </w:rPr>
              <w:t>Área de estudio</w:t>
            </w:r>
          </w:p>
        </w:tc>
        <w:tc>
          <w:tcPr>
            <w:tcW w:w="3088" w:type="dxa"/>
            <w:shd w:val="clear" w:color="auto" w:fill="C2D69B" w:themeFill="accent3" w:themeFillTint="99"/>
            <w:vAlign w:val="center"/>
          </w:tcPr>
          <w:p w:rsidR="00125C69" w:rsidRPr="00125C69" w:rsidRDefault="00125C69" w:rsidP="00125C69">
            <w:pPr>
              <w:jc w:val="center"/>
              <w:rPr>
                <w:rFonts w:eastAsia="Arial"/>
                <w:b/>
                <w:sz w:val="20"/>
                <w:szCs w:val="20"/>
                <w:lang w:val="es-ES_tradnl" w:eastAsia="es-CO"/>
              </w:rPr>
            </w:pPr>
            <w:r w:rsidRPr="00125C69">
              <w:rPr>
                <w:rFonts w:eastAsia="Arial"/>
                <w:b/>
                <w:sz w:val="20"/>
                <w:szCs w:val="20"/>
                <w:lang w:val="es-ES_tradnl" w:eastAsia="es-CO"/>
              </w:rPr>
              <w:t>Extensión (ha)</w:t>
            </w:r>
          </w:p>
        </w:tc>
      </w:tr>
      <w:tr w:rsidR="00125C69" w:rsidRPr="00125C69" w:rsidTr="00125C69">
        <w:tc>
          <w:tcPr>
            <w:tcW w:w="3087" w:type="dxa"/>
            <w:vAlign w:val="center"/>
          </w:tcPr>
          <w:p w:rsidR="00125C69" w:rsidRPr="00125C69" w:rsidRDefault="00125C69" w:rsidP="00125C69">
            <w:pPr>
              <w:jc w:val="left"/>
              <w:rPr>
                <w:rFonts w:eastAsia="Arial"/>
                <w:sz w:val="20"/>
                <w:szCs w:val="20"/>
                <w:lang w:val="es-ES_tradnl" w:eastAsia="es-CO"/>
              </w:rPr>
            </w:pPr>
            <w:r>
              <w:rPr>
                <w:rFonts w:eastAsia="Arial"/>
                <w:sz w:val="20"/>
                <w:szCs w:val="20"/>
                <w:lang w:val="es-ES_tradnl" w:eastAsia="es-CO"/>
              </w:rPr>
              <w:t xml:space="preserve">Formulación del Plan General de ordenación Forestal de la </w:t>
            </w:r>
            <w:proofErr w:type="spellStart"/>
            <w:r>
              <w:rPr>
                <w:rFonts w:eastAsia="Arial"/>
                <w:sz w:val="20"/>
                <w:szCs w:val="20"/>
                <w:lang w:val="es-ES_tradnl" w:eastAsia="es-CO"/>
              </w:rPr>
              <w:t>Subcuenca</w:t>
            </w:r>
            <w:proofErr w:type="spellEnd"/>
            <w:r>
              <w:rPr>
                <w:rFonts w:eastAsia="Arial"/>
                <w:sz w:val="20"/>
                <w:szCs w:val="20"/>
                <w:lang w:val="es-ES_tradnl" w:eastAsia="es-CO"/>
              </w:rPr>
              <w:t xml:space="preserve"> </w:t>
            </w:r>
            <w:proofErr w:type="spellStart"/>
            <w:r>
              <w:rPr>
                <w:rFonts w:eastAsia="Arial"/>
                <w:sz w:val="20"/>
                <w:szCs w:val="20"/>
                <w:lang w:val="es-ES_tradnl" w:eastAsia="es-CO"/>
              </w:rPr>
              <w:t>Cachira</w:t>
            </w:r>
            <w:proofErr w:type="spellEnd"/>
            <w:r>
              <w:rPr>
                <w:rFonts w:eastAsia="Arial"/>
                <w:sz w:val="20"/>
                <w:szCs w:val="20"/>
                <w:lang w:val="es-ES_tradnl" w:eastAsia="es-CO"/>
              </w:rPr>
              <w:t xml:space="preserve"> Sur</w:t>
            </w:r>
          </w:p>
        </w:tc>
        <w:tc>
          <w:tcPr>
            <w:tcW w:w="3087" w:type="dxa"/>
            <w:vAlign w:val="center"/>
          </w:tcPr>
          <w:p w:rsidR="00125C69" w:rsidRDefault="00125C69" w:rsidP="00125C69">
            <w:pPr>
              <w:jc w:val="left"/>
              <w:rPr>
                <w:rFonts w:eastAsia="Arial"/>
                <w:sz w:val="20"/>
                <w:szCs w:val="20"/>
                <w:lang w:val="es-ES_tradnl" w:eastAsia="es-CO"/>
              </w:rPr>
            </w:pPr>
            <w:r>
              <w:rPr>
                <w:rFonts w:eastAsia="Arial"/>
                <w:sz w:val="20"/>
                <w:szCs w:val="20"/>
                <w:lang w:val="es-ES_tradnl" w:eastAsia="es-CO"/>
              </w:rPr>
              <w:t>Rastrojos bosque basal</w:t>
            </w:r>
          </w:p>
          <w:p w:rsidR="00125C69" w:rsidRDefault="00125C69" w:rsidP="00125C69">
            <w:pPr>
              <w:jc w:val="left"/>
              <w:rPr>
                <w:rFonts w:eastAsia="Arial"/>
                <w:sz w:val="20"/>
                <w:szCs w:val="20"/>
                <w:lang w:val="es-ES_tradnl" w:eastAsia="es-CO"/>
              </w:rPr>
            </w:pPr>
            <w:r>
              <w:rPr>
                <w:rFonts w:eastAsia="Arial"/>
                <w:sz w:val="20"/>
                <w:szCs w:val="20"/>
                <w:lang w:val="es-ES_tradnl" w:eastAsia="es-CO"/>
              </w:rPr>
              <w:t xml:space="preserve">Bosque </w:t>
            </w:r>
            <w:proofErr w:type="spellStart"/>
            <w:r>
              <w:rPr>
                <w:rFonts w:eastAsia="Arial"/>
                <w:sz w:val="20"/>
                <w:szCs w:val="20"/>
                <w:lang w:val="es-ES_tradnl" w:eastAsia="es-CO"/>
              </w:rPr>
              <w:t>Subandino</w:t>
            </w:r>
            <w:proofErr w:type="spellEnd"/>
          </w:p>
          <w:p w:rsidR="00125C69" w:rsidRDefault="00125C69" w:rsidP="00125C69">
            <w:pPr>
              <w:jc w:val="left"/>
              <w:rPr>
                <w:rFonts w:eastAsia="Arial"/>
                <w:sz w:val="20"/>
                <w:szCs w:val="20"/>
                <w:lang w:val="es-ES_tradnl" w:eastAsia="es-CO"/>
              </w:rPr>
            </w:pPr>
            <w:r>
              <w:rPr>
                <w:rFonts w:eastAsia="Arial"/>
                <w:sz w:val="20"/>
                <w:szCs w:val="20"/>
                <w:lang w:val="es-ES_tradnl" w:eastAsia="es-CO"/>
              </w:rPr>
              <w:t>Boque Andino</w:t>
            </w:r>
          </w:p>
          <w:p w:rsidR="00125C69" w:rsidRDefault="00125C69" w:rsidP="00125C69">
            <w:pPr>
              <w:jc w:val="left"/>
              <w:rPr>
                <w:rFonts w:eastAsia="Arial"/>
                <w:sz w:val="20"/>
                <w:szCs w:val="20"/>
                <w:lang w:val="es-ES_tradnl" w:eastAsia="es-CO"/>
              </w:rPr>
            </w:pPr>
            <w:r>
              <w:rPr>
                <w:rFonts w:eastAsia="Arial"/>
                <w:sz w:val="20"/>
                <w:szCs w:val="20"/>
                <w:lang w:val="es-ES_tradnl" w:eastAsia="es-CO"/>
              </w:rPr>
              <w:t xml:space="preserve">Bosque </w:t>
            </w:r>
            <w:proofErr w:type="spellStart"/>
            <w:r>
              <w:rPr>
                <w:rFonts w:eastAsia="Arial"/>
                <w:sz w:val="20"/>
                <w:szCs w:val="20"/>
                <w:lang w:val="es-ES_tradnl" w:eastAsia="es-CO"/>
              </w:rPr>
              <w:t>altoandino</w:t>
            </w:r>
            <w:proofErr w:type="spellEnd"/>
          </w:p>
          <w:p w:rsidR="00125C69" w:rsidRDefault="00125C69" w:rsidP="00125C69">
            <w:pPr>
              <w:jc w:val="left"/>
              <w:rPr>
                <w:rFonts w:eastAsia="Arial"/>
                <w:sz w:val="20"/>
                <w:szCs w:val="20"/>
                <w:lang w:val="es-ES_tradnl" w:eastAsia="es-CO"/>
              </w:rPr>
            </w:pPr>
            <w:proofErr w:type="spellStart"/>
            <w:r>
              <w:rPr>
                <w:rFonts w:eastAsia="Arial"/>
                <w:sz w:val="20"/>
                <w:szCs w:val="20"/>
                <w:lang w:val="es-ES_tradnl" w:eastAsia="es-CO"/>
              </w:rPr>
              <w:t>Sunpáramo</w:t>
            </w:r>
            <w:proofErr w:type="spellEnd"/>
          </w:p>
          <w:p w:rsidR="003A7AFD" w:rsidRPr="00125C69" w:rsidRDefault="003A7AFD" w:rsidP="00125C69">
            <w:pPr>
              <w:jc w:val="left"/>
              <w:rPr>
                <w:rFonts w:eastAsia="Arial"/>
                <w:sz w:val="20"/>
                <w:szCs w:val="20"/>
                <w:lang w:val="es-ES_tradnl" w:eastAsia="es-CO"/>
              </w:rPr>
            </w:pPr>
            <w:r>
              <w:rPr>
                <w:rFonts w:eastAsia="Arial"/>
                <w:sz w:val="20"/>
                <w:szCs w:val="20"/>
                <w:lang w:val="es-ES_tradnl" w:eastAsia="es-CO"/>
              </w:rPr>
              <w:t>Páramo</w:t>
            </w:r>
          </w:p>
        </w:tc>
        <w:tc>
          <w:tcPr>
            <w:tcW w:w="3088" w:type="dxa"/>
            <w:vAlign w:val="center"/>
          </w:tcPr>
          <w:p w:rsidR="00125C69" w:rsidRPr="00125C69" w:rsidRDefault="00125C69" w:rsidP="00125C69">
            <w:pPr>
              <w:jc w:val="left"/>
              <w:rPr>
                <w:rFonts w:eastAsia="Arial"/>
                <w:sz w:val="20"/>
                <w:szCs w:val="20"/>
                <w:lang w:val="es-ES_tradnl" w:eastAsia="es-CO"/>
              </w:rPr>
            </w:pPr>
            <w:r>
              <w:rPr>
                <w:rFonts w:eastAsia="Arial"/>
                <w:sz w:val="20"/>
                <w:szCs w:val="20"/>
                <w:lang w:val="es-ES_tradnl" w:eastAsia="es-CO"/>
              </w:rPr>
              <w:t>68.291</w:t>
            </w:r>
          </w:p>
        </w:tc>
      </w:tr>
      <w:tr w:rsidR="00125C69" w:rsidRPr="00125C69" w:rsidTr="00125C69">
        <w:tc>
          <w:tcPr>
            <w:tcW w:w="3087" w:type="dxa"/>
            <w:vAlign w:val="center"/>
          </w:tcPr>
          <w:p w:rsidR="00125C69" w:rsidRPr="00125C69" w:rsidRDefault="003A7AFD" w:rsidP="00125C69">
            <w:pPr>
              <w:jc w:val="left"/>
              <w:rPr>
                <w:rFonts w:eastAsia="Arial"/>
                <w:sz w:val="20"/>
                <w:szCs w:val="20"/>
                <w:lang w:val="es-ES_tradnl" w:eastAsia="es-CO"/>
              </w:rPr>
            </w:pPr>
            <w:r>
              <w:rPr>
                <w:rFonts w:eastAsia="Arial"/>
                <w:sz w:val="20"/>
                <w:szCs w:val="20"/>
                <w:lang w:val="es-ES_tradnl" w:eastAsia="es-CO"/>
              </w:rPr>
              <w:t xml:space="preserve">Plan general de ordenación y manejo forestal de las </w:t>
            </w:r>
            <w:proofErr w:type="spellStart"/>
            <w:r>
              <w:rPr>
                <w:rFonts w:eastAsia="Arial"/>
                <w:sz w:val="20"/>
                <w:szCs w:val="20"/>
                <w:lang w:val="es-ES_tradnl" w:eastAsia="es-CO"/>
              </w:rPr>
              <w:t>cuanecas</w:t>
            </w:r>
            <w:proofErr w:type="spellEnd"/>
            <w:r>
              <w:rPr>
                <w:rFonts w:eastAsia="Arial"/>
                <w:sz w:val="20"/>
                <w:szCs w:val="20"/>
                <w:lang w:val="es-ES_tradnl" w:eastAsia="es-CO"/>
              </w:rPr>
              <w:t xml:space="preserve"> de los ríos </w:t>
            </w:r>
            <w:proofErr w:type="spellStart"/>
            <w:r>
              <w:rPr>
                <w:rFonts w:eastAsia="Arial"/>
                <w:sz w:val="20"/>
                <w:szCs w:val="20"/>
                <w:lang w:val="es-ES_tradnl" w:eastAsia="es-CO"/>
              </w:rPr>
              <w:t>Chicamocha</w:t>
            </w:r>
            <w:proofErr w:type="spellEnd"/>
            <w:r>
              <w:rPr>
                <w:rFonts w:eastAsia="Arial"/>
                <w:sz w:val="20"/>
                <w:szCs w:val="20"/>
                <w:lang w:val="es-ES_tradnl" w:eastAsia="es-CO"/>
              </w:rPr>
              <w:t xml:space="preserve"> y </w:t>
            </w:r>
            <w:proofErr w:type="spellStart"/>
            <w:r>
              <w:rPr>
                <w:rFonts w:eastAsia="Arial"/>
                <w:sz w:val="20"/>
                <w:szCs w:val="20"/>
                <w:lang w:val="es-ES_tradnl" w:eastAsia="es-CO"/>
              </w:rPr>
              <w:t>Chitaga</w:t>
            </w:r>
            <w:proofErr w:type="spellEnd"/>
          </w:p>
        </w:tc>
        <w:tc>
          <w:tcPr>
            <w:tcW w:w="3087" w:type="dxa"/>
            <w:vAlign w:val="center"/>
          </w:tcPr>
          <w:p w:rsidR="003A7AFD" w:rsidRDefault="003A7AFD" w:rsidP="003A7AFD">
            <w:pPr>
              <w:jc w:val="left"/>
              <w:rPr>
                <w:rFonts w:eastAsia="Arial"/>
                <w:sz w:val="20"/>
                <w:szCs w:val="20"/>
                <w:lang w:val="es-ES_tradnl" w:eastAsia="es-CO"/>
              </w:rPr>
            </w:pPr>
            <w:r>
              <w:rPr>
                <w:rFonts w:eastAsia="Arial"/>
                <w:sz w:val="20"/>
                <w:szCs w:val="20"/>
                <w:lang w:val="es-ES_tradnl" w:eastAsia="es-CO"/>
              </w:rPr>
              <w:t>Boque Andino</w:t>
            </w:r>
          </w:p>
          <w:p w:rsidR="003A7AFD" w:rsidRDefault="003A7AFD" w:rsidP="003A7AFD">
            <w:pPr>
              <w:jc w:val="left"/>
              <w:rPr>
                <w:rFonts w:eastAsia="Arial"/>
                <w:sz w:val="20"/>
                <w:szCs w:val="20"/>
                <w:lang w:val="es-ES_tradnl" w:eastAsia="es-CO"/>
              </w:rPr>
            </w:pPr>
            <w:r>
              <w:rPr>
                <w:rFonts w:eastAsia="Arial"/>
                <w:sz w:val="20"/>
                <w:szCs w:val="20"/>
                <w:lang w:val="es-ES_tradnl" w:eastAsia="es-CO"/>
              </w:rPr>
              <w:t xml:space="preserve">Bosque </w:t>
            </w:r>
            <w:proofErr w:type="spellStart"/>
            <w:r>
              <w:rPr>
                <w:rFonts w:eastAsia="Arial"/>
                <w:sz w:val="20"/>
                <w:szCs w:val="20"/>
                <w:lang w:val="es-ES_tradnl" w:eastAsia="es-CO"/>
              </w:rPr>
              <w:t>altoandino</w:t>
            </w:r>
            <w:proofErr w:type="spellEnd"/>
          </w:p>
          <w:p w:rsidR="003A7AFD" w:rsidRDefault="003A7AFD" w:rsidP="003A7AFD">
            <w:pPr>
              <w:jc w:val="left"/>
              <w:rPr>
                <w:rFonts w:eastAsia="Arial"/>
                <w:sz w:val="20"/>
                <w:szCs w:val="20"/>
                <w:lang w:val="es-ES_tradnl" w:eastAsia="es-CO"/>
              </w:rPr>
            </w:pPr>
            <w:proofErr w:type="spellStart"/>
            <w:r>
              <w:rPr>
                <w:rFonts w:eastAsia="Arial"/>
                <w:sz w:val="20"/>
                <w:szCs w:val="20"/>
                <w:lang w:val="es-ES_tradnl" w:eastAsia="es-CO"/>
              </w:rPr>
              <w:t>Sunpáramo</w:t>
            </w:r>
            <w:proofErr w:type="spellEnd"/>
          </w:p>
          <w:p w:rsidR="00125C69" w:rsidRPr="00125C69" w:rsidRDefault="003A7AFD" w:rsidP="003A7AFD">
            <w:pPr>
              <w:jc w:val="left"/>
              <w:rPr>
                <w:rFonts w:eastAsia="Arial"/>
                <w:sz w:val="20"/>
                <w:szCs w:val="20"/>
                <w:lang w:val="es-ES_tradnl" w:eastAsia="es-CO"/>
              </w:rPr>
            </w:pPr>
            <w:r>
              <w:rPr>
                <w:rFonts w:eastAsia="Arial"/>
                <w:sz w:val="20"/>
                <w:szCs w:val="20"/>
                <w:lang w:val="es-ES_tradnl" w:eastAsia="es-CO"/>
              </w:rPr>
              <w:t>Páramo</w:t>
            </w:r>
          </w:p>
        </w:tc>
        <w:tc>
          <w:tcPr>
            <w:tcW w:w="3088" w:type="dxa"/>
            <w:vAlign w:val="center"/>
          </w:tcPr>
          <w:p w:rsidR="00125C69" w:rsidRPr="00125C69" w:rsidRDefault="003A7AFD" w:rsidP="00125C69">
            <w:pPr>
              <w:jc w:val="left"/>
              <w:rPr>
                <w:rFonts w:eastAsia="Arial"/>
                <w:sz w:val="20"/>
                <w:szCs w:val="20"/>
                <w:lang w:val="es-ES_tradnl" w:eastAsia="es-CO"/>
              </w:rPr>
            </w:pPr>
            <w:r>
              <w:rPr>
                <w:rFonts w:eastAsia="Arial"/>
                <w:sz w:val="20"/>
                <w:szCs w:val="20"/>
                <w:lang w:val="es-ES_tradnl" w:eastAsia="es-CO"/>
              </w:rPr>
              <w:t>35.389</w:t>
            </w:r>
          </w:p>
        </w:tc>
      </w:tr>
      <w:tr w:rsidR="00125C69" w:rsidRPr="00125C69" w:rsidTr="00125C69">
        <w:tc>
          <w:tcPr>
            <w:tcW w:w="3087" w:type="dxa"/>
            <w:vAlign w:val="center"/>
          </w:tcPr>
          <w:p w:rsidR="00125C69" w:rsidRPr="00125C69" w:rsidRDefault="00125C69" w:rsidP="00125C69">
            <w:pPr>
              <w:jc w:val="left"/>
              <w:rPr>
                <w:rFonts w:eastAsia="Arial"/>
                <w:sz w:val="20"/>
                <w:szCs w:val="20"/>
                <w:lang w:val="es-ES_tradnl" w:eastAsia="es-CO"/>
              </w:rPr>
            </w:pPr>
          </w:p>
        </w:tc>
        <w:tc>
          <w:tcPr>
            <w:tcW w:w="3087" w:type="dxa"/>
            <w:vAlign w:val="center"/>
          </w:tcPr>
          <w:p w:rsidR="00125C69" w:rsidRPr="00125C69" w:rsidRDefault="00125C69" w:rsidP="00125C69">
            <w:pPr>
              <w:jc w:val="left"/>
              <w:rPr>
                <w:rFonts w:eastAsia="Arial"/>
                <w:sz w:val="20"/>
                <w:szCs w:val="20"/>
                <w:lang w:val="es-ES_tradnl" w:eastAsia="es-CO"/>
              </w:rPr>
            </w:pPr>
          </w:p>
        </w:tc>
        <w:tc>
          <w:tcPr>
            <w:tcW w:w="3088" w:type="dxa"/>
            <w:vAlign w:val="center"/>
          </w:tcPr>
          <w:p w:rsidR="00125C69" w:rsidRPr="00125C69" w:rsidRDefault="00125C69" w:rsidP="00125C69">
            <w:pPr>
              <w:jc w:val="left"/>
              <w:rPr>
                <w:rFonts w:eastAsia="Arial"/>
                <w:sz w:val="20"/>
                <w:szCs w:val="20"/>
                <w:lang w:val="es-ES_tradnl" w:eastAsia="es-CO"/>
              </w:rPr>
            </w:pPr>
          </w:p>
        </w:tc>
      </w:tr>
      <w:tr w:rsidR="00125C69" w:rsidRPr="00125C69" w:rsidTr="00125C69">
        <w:tc>
          <w:tcPr>
            <w:tcW w:w="3087" w:type="dxa"/>
            <w:vAlign w:val="center"/>
          </w:tcPr>
          <w:p w:rsidR="00125C69" w:rsidRPr="00125C69" w:rsidRDefault="00125C69" w:rsidP="00125C69">
            <w:pPr>
              <w:jc w:val="left"/>
              <w:rPr>
                <w:rFonts w:eastAsia="Arial"/>
                <w:sz w:val="20"/>
                <w:szCs w:val="20"/>
                <w:lang w:val="es-ES_tradnl" w:eastAsia="es-CO"/>
              </w:rPr>
            </w:pPr>
          </w:p>
        </w:tc>
        <w:tc>
          <w:tcPr>
            <w:tcW w:w="3087" w:type="dxa"/>
            <w:vAlign w:val="center"/>
          </w:tcPr>
          <w:p w:rsidR="00125C69" w:rsidRPr="00125C69" w:rsidRDefault="00125C69" w:rsidP="00125C69">
            <w:pPr>
              <w:jc w:val="left"/>
              <w:rPr>
                <w:rFonts w:eastAsia="Arial"/>
                <w:sz w:val="20"/>
                <w:szCs w:val="20"/>
                <w:lang w:val="es-ES_tradnl" w:eastAsia="es-CO"/>
              </w:rPr>
            </w:pPr>
          </w:p>
        </w:tc>
        <w:tc>
          <w:tcPr>
            <w:tcW w:w="3088" w:type="dxa"/>
            <w:vAlign w:val="center"/>
          </w:tcPr>
          <w:p w:rsidR="00125C69" w:rsidRPr="00125C69" w:rsidRDefault="00125C69" w:rsidP="00125C69">
            <w:pPr>
              <w:jc w:val="left"/>
              <w:rPr>
                <w:rFonts w:eastAsia="Arial"/>
                <w:sz w:val="20"/>
                <w:szCs w:val="20"/>
                <w:lang w:val="es-ES_tradnl" w:eastAsia="es-CO"/>
              </w:rPr>
            </w:pPr>
          </w:p>
        </w:tc>
      </w:tr>
      <w:tr w:rsidR="00125C69" w:rsidRPr="00125C69" w:rsidTr="00125C69">
        <w:tc>
          <w:tcPr>
            <w:tcW w:w="3087" w:type="dxa"/>
            <w:vAlign w:val="center"/>
          </w:tcPr>
          <w:p w:rsidR="00125C69" w:rsidRPr="00125C69" w:rsidRDefault="00125C69" w:rsidP="00125C69">
            <w:pPr>
              <w:jc w:val="left"/>
              <w:rPr>
                <w:rFonts w:eastAsia="Arial"/>
                <w:sz w:val="20"/>
                <w:szCs w:val="20"/>
                <w:lang w:val="es-ES_tradnl" w:eastAsia="es-CO"/>
              </w:rPr>
            </w:pPr>
          </w:p>
        </w:tc>
        <w:tc>
          <w:tcPr>
            <w:tcW w:w="3087" w:type="dxa"/>
            <w:vAlign w:val="center"/>
          </w:tcPr>
          <w:p w:rsidR="00125C69" w:rsidRPr="00125C69" w:rsidRDefault="00125C69" w:rsidP="00125C69">
            <w:pPr>
              <w:jc w:val="left"/>
              <w:rPr>
                <w:rFonts w:eastAsia="Arial"/>
                <w:sz w:val="20"/>
                <w:szCs w:val="20"/>
                <w:lang w:val="es-ES_tradnl" w:eastAsia="es-CO"/>
              </w:rPr>
            </w:pPr>
          </w:p>
        </w:tc>
        <w:tc>
          <w:tcPr>
            <w:tcW w:w="3088" w:type="dxa"/>
            <w:vAlign w:val="center"/>
          </w:tcPr>
          <w:p w:rsidR="00125C69" w:rsidRPr="00125C69" w:rsidRDefault="00125C69" w:rsidP="00125C69">
            <w:pPr>
              <w:jc w:val="left"/>
              <w:rPr>
                <w:rFonts w:eastAsia="Arial"/>
                <w:sz w:val="20"/>
                <w:szCs w:val="20"/>
                <w:lang w:val="es-ES_tradnl" w:eastAsia="es-CO"/>
              </w:rPr>
            </w:pPr>
          </w:p>
        </w:tc>
      </w:tr>
    </w:tbl>
    <w:p w:rsidR="00125C69" w:rsidRPr="00125C69" w:rsidRDefault="00125C69" w:rsidP="00125C69">
      <w:pPr>
        <w:rPr>
          <w:rFonts w:eastAsia="Arial"/>
          <w:lang w:val="es-ES_tradnl" w:eastAsia="es-CO"/>
        </w:rPr>
      </w:pPr>
    </w:p>
    <w:bookmarkEnd w:id="132"/>
    <w:p w:rsidR="00D6541C" w:rsidRPr="00C327BA" w:rsidRDefault="00D6541C" w:rsidP="00AB5ACE">
      <w:pPr>
        <w:ind w:left="708"/>
        <w:contextualSpacing/>
        <w:jc w:val="center"/>
        <w:rPr>
          <w:rFonts w:eastAsia="Arial"/>
          <w:sz w:val="18"/>
          <w:szCs w:val="18"/>
        </w:rPr>
      </w:pPr>
      <w:r w:rsidRPr="00C327BA">
        <w:rPr>
          <w:noProof/>
          <w:lang w:val="es-CO" w:eastAsia="es-CO"/>
        </w:rPr>
        <w:drawing>
          <wp:inline distT="0" distB="0" distL="0" distR="0" wp14:anchorId="3F82395D" wp14:editId="01DF7EB4">
            <wp:extent cx="5000625" cy="1913589"/>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54079" t="54254" r="2756" b="15279"/>
                    <a:stretch/>
                  </pic:blipFill>
                  <pic:spPr bwMode="auto">
                    <a:xfrm>
                      <a:off x="0" y="0"/>
                      <a:ext cx="5005327" cy="1915388"/>
                    </a:xfrm>
                    <a:prstGeom prst="rect">
                      <a:avLst/>
                    </a:prstGeom>
                    <a:ln>
                      <a:noFill/>
                    </a:ln>
                    <a:extLst>
                      <a:ext uri="{53640926-AAD7-44D8-BBD7-CCE9431645EC}">
                        <a14:shadowObscured xmlns:a14="http://schemas.microsoft.com/office/drawing/2010/main"/>
                      </a:ext>
                    </a:extLst>
                  </pic:spPr>
                </pic:pic>
              </a:graphicData>
            </a:graphic>
          </wp:inline>
        </w:drawing>
      </w:r>
    </w:p>
    <w:p w:rsidR="00D6541C" w:rsidRPr="00C327BA" w:rsidRDefault="00D6541C" w:rsidP="00AB5ACE">
      <w:pPr>
        <w:ind w:left="708"/>
        <w:jc w:val="center"/>
        <w:rPr>
          <w:rFonts w:eastAsia="Arial"/>
          <w:sz w:val="18"/>
          <w:szCs w:val="18"/>
        </w:rPr>
      </w:pPr>
      <w:r w:rsidRPr="00C327BA">
        <w:rPr>
          <w:rFonts w:eastAsia="Arial"/>
          <w:sz w:val="18"/>
          <w:szCs w:val="18"/>
        </w:rPr>
        <w:t>Fuente. CDMB</w:t>
      </w:r>
    </w:p>
    <w:p w:rsidR="00D6541C" w:rsidRDefault="00D6541C" w:rsidP="009E2890">
      <w:pPr>
        <w:rPr>
          <w:rFonts w:eastAsia="Arial"/>
        </w:rPr>
      </w:pPr>
      <w:r w:rsidRPr="00C327BA">
        <w:rPr>
          <w:rFonts w:eastAsia="Arial"/>
        </w:rPr>
        <w:t xml:space="preserve">Como resultado de estos Planes de Ordenación y Manejo Forestal, ha sido evidente la pérdida de cobertura de bosque natural en los últimos años, un ejemplo claro de </w:t>
      </w:r>
      <w:proofErr w:type="spellStart"/>
      <w:r w:rsidRPr="00C327BA">
        <w:rPr>
          <w:rFonts w:eastAsia="Arial"/>
        </w:rPr>
        <w:t>ésto</w:t>
      </w:r>
      <w:proofErr w:type="spellEnd"/>
      <w:r w:rsidRPr="00C327BA">
        <w:rPr>
          <w:rFonts w:eastAsia="Arial"/>
        </w:rPr>
        <w:t xml:space="preserve"> se evidencia en el PGOMF realizado en el año 2009 para la </w:t>
      </w:r>
      <w:proofErr w:type="spellStart"/>
      <w:r w:rsidRPr="00C327BA">
        <w:rPr>
          <w:rFonts w:eastAsia="Arial"/>
        </w:rPr>
        <w:t>subcuenca</w:t>
      </w:r>
      <w:proofErr w:type="spellEnd"/>
      <w:r w:rsidRPr="00C327BA">
        <w:rPr>
          <w:rFonts w:eastAsia="Arial"/>
        </w:rPr>
        <w:t xml:space="preserve"> </w:t>
      </w:r>
      <w:proofErr w:type="spellStart"/>
      <w:r w:rsidRPr="00C327BA">
        <w:rPr>
          <w:rFonts w:eastAsia="Arial"/>
        </w:rPr>
        <w:t>Cáchira</w:t>
      </w:r>
      <w:proofErr w:type="spellEnd"/>
      <w:r w:rsidRPr="00C327BA">
        <w:rPr>
          <w:rFonts w:eastAsia="Arial"/>
        </w:rPr>
        <w:t xml:space="preserve"> del Sur, en el cual se realizó un análisis de la cobertura vegetal entre los años 1995, 2001 y de 2006 a 2009 y se encontró que entre los años 1995 y 2001 la deforestación fue de alrededor de 1534,5 has/año, mientras que en los últimos años se estima entre 2162 has/año y 3027,2 has/año</w:t>
      </w:r>
      <w:r w:rsidRPr="00C327BA">
        <w:rPr>
          <w:rFonts w:eastAsia="Arial"/>
          <w:vertAlign w:val="superscript"/>
        </w:rPr>
        <w:t xml:space="preserve"> 7</w:t>
      </w:r>
      <w:r w:rsidRPr="00C327BA">
        <w:rPr>
          <w:rFonts w:eastAsia="Arial"/>
        </w:rPr>
        <w:t>.</w:t>
      </w:r>
    </w:p>
    <w:p w:rsidR="00D6541C" w:rsidRDefault="00D6541C" w:rsidP="009E2890">
      <w:pPr>
        <w:rPr>
          <w:rFonts w:eastAsia="Arial" w:cs="Arial"/>
        </w:rPr>
      </w:pPr>
      <w:r w:rsidRPr="00C327BA">
        <w:rPr>
          <w:rFonts w:eastAsia="Arial"/>
        </w:rPr>
        <w:t xml:space="preserve">A raíz de la pérdida de cobertura se han suscitado problemas importantes de erosión. Y esta cuenca tiende a perder todo el recurso de bosque, excepto en las áreas de difícil acceso, por lo cual se requiere de seguimiento y control en los diferentes </w:t>
      </w:r>
      <w:r w:rsidRPr="00C327BA">
        <w:rPr>
          <w:rFonts w:eastAsia="Arial" w:cs="Arial"/>
        </w:rPr>
        <w:t>municipios, con el fin de dar atención a la tala indiscriminada de los bosques.</w:t>
      </w:r>
    </w:p>
    <w:p w:rsidR="00D6541C" w:rsidRPr="00C327BA" w:rsidRDefault="00D6541C" w:rsidP="009E2890">
      <w:pPr>
        <w:rPr>
          <w:rFonts w:eastAsia="Arial" w:cs="Arial"/>
        </w:rPr>
      </w:pPr>
      <w:r w:rsidRPr="00C327BA">
        <w:rPr>
          <w:rFonts w:eastAsia="Arial" w:cs="Arial"/>
        </w:rPr>
        <w:t xml:space="preserve">En la </w:t>
      </w:r>
      <w:proofErr w:type="spellStart"/>
      <w:r w:rsidRPr="00C327BA">
        <w:rPr>
          <w:rFonts w:eastAsia="Arial" w:cs="Arial"/>
        </w:rPr>
        <w:t>subcuenca</w:t>
      </w:r>
      <w:proofErr w:type="spellEnd"/>
      <w:r w:rsidRPr="00C327BA">
        <w:rPr>
          <w:rFonts w:eastAsia="Arial" w:cs="Arial"/>
        </w:rPr>
        <w:t xml:space="preserve"> del Río Negro, los pocos bosques existentes son áreas para el mantenimiento del equilibrio ecológico básico, en principio, para la regulación hídrica y la captura de CO2 de la atmósfera. Además, estos bosques tienen alta representatividad </w:t>
      </w:r>
      <w:proofErr w:type="spellStart"/>
      <w:r w:rsidRPr="00C327BA">
        <w:rPr>
          <w:rFonts w:eastAsia="Arial" w:cs="Arial"/>
        </w:rPr>
        <w:t>ecosistémica</w:t>
      </w:r>
      <w:proofErr w:type="spellEnd"/>
      <w:r w:rsidRPr="00C327BA">
        <w:rPr>
          <w:rFonts w:eastAsia="Arial" w:cs="Arial"/>
        </w:rPr>
        <w:t xml:space="preserve"> por su riqueza biótica. Así mismo, son el hábitat de especies importantes para la región. También esta área ofrece la mayor diversificación de nichos para la fauna y avifauna.</w:t>
      </w:r>
    </w:p>
    <w:p w:rsidR="00D6541C" w:rsidRPr="00C327BA" w:rsidRDefault="00D6541C" w:rsidP="00AB5ACE">
      <w:pPr>
        <w:spacing w:line="238" w:lineRule="auto"/>
        <w:ind w:left="709"/>
        <w:rPr>
          <w:rFonts w:eastAsia="Arial" w:cs="Arial"/>
        </w:rPr>
      </w:pPr>
      <w:r w:rsidRPr="00C327BA">
        <w:rPr>
          <w:rFonts w:eastAsia="Arial" w:cs="Arial"/>
          <w:noProof/>
          <w:lang w:val="es-CO" w:eastAsia="es-CO"/>
        </w:rPr>
        <w:lastRenderedPageBreak/>
        <w:drawing>
          <wp:inline distT="0" distB="0" distL="0" distR="0" wp14:anchorId="760C71AA" wp14:editId="56718264">
            <wp:extent cx="5190891" cy="2535740"/>
            <wp:effectExtent l="25400" t="25400" r="16510" b="29845"/>
            <wp:docPr id="71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90891" cy="2535740"/>
                    </a:xfrm>
                    <a:prstGeom prst="rect">
                      <a:avLst/>
                    </a:prstGeom>
                    <a:noFill/>
                    <a:ln>
                      <a:solidFill>
                        <a:schemeClr val="tx1">
                          <a:lumMod val="50000"/>
                          <a:lumOff val="50000"/>
                        </a:schemeClr>
                      </a:solidFill>
                    </a:ln>
                  </pic:spPr>
                </pic:pic>
              </a:graphicData>
            </a:graphic>
          </wp:inline>
        </w:drawing>
      </w:r>
    </w:p>
    <w:p w:rsidR="00D6541C" w:rsidRDefault="00D6541C" w:rsidP="00AB5ACE">
      <w:pPr>
        <w:jc w:val="center"/>
        <w:rPr>
          <w:rFonts w:eastAsia="Arial" w:cs="Arial"/>
          <w:sz w:val="18"/>
          <w:szCs w:val="18"/>
        </w:rPr>
      </w:pPr>
      <w:r w:rsidRPr="00C327BA">
        <w:rPr>
          <w:rFonts w:eastAsia="Arial" w:cs="Arial"/>
          <w:sz w:val="18"/>
          <w:szCs w:val="18"/>
        </w:rPr>
        <w:t>Fuente. CDMB – GEODIM 2013</w:t>
      </w:r>
    </w:p>
    <w:p w:rsidR="009E2890" w:rsidRPr="00C327BA" w:rsidRDefault="009E2890" w:rsidP="009E2890">
      <w:pPr>
        <w:spacing w:line="238" w:lineRule="auto"/>
        <w:ind w:left="820"/>
        <w:jc w:val="center"/>
        <w:rPr>
          <w:rFonts w:eastAsia="Arial" w:cs="Arial"/>
          <w:sz w:val="18"/>
          <w:szCs w:val="18"/>
        </w:rPr>
      </w:pPr>
      <w:bookmarkStart w:id="134" w:name="_Hlk3284477"/>
      <w:r w:rsidRPr="00C327BA">
        <w:rPr>
          <w:rFonts w:eastAsia="Arial" w:cs="Arial"/>
          <w:sz w:val="18"/>
          <w:szCs w:val="18"/>
        </w:rPr>
        <w:t>Gráfico 6. Área en hectáreas con PGOMF Región CDMB</w:t>
      </w:r>
    </w:p>
    <w:bookmarkEnd w:id="134"/>
    <w:p w:rsidR="00FC1817" w:rsidRPr="00C327BA" w:rsidRDefault="00FC1817" w:rsidP="00AB5ACE">
      <w:pPr>
        <w:jc w:val="center"/>
        <w:rPr>
          <w:rFonts w:eastAsia="Arial" w:cs="Arial"/>
          <w:sz w:val="18"/>
          <w:szCs w:val="18"/>
        </w:rPr>
      </w:pPr>
    </w:p>
    <w:p w:rsidR="00D6541C" w:rsidRDefault="00D6541C" w:rsidP="002262B9">
      <w:pPr>
        <w:rPr>
          <w:rFonts w:eastAsia="Arial"/>
        </w:rPr>
      </w:pPr>
      <w:r w:rsidRPr="00C327BA">
        <w:rPr>
          <w:rFonts w:eastAsia="Arial"/>
        </w:rPr>
        <w:t xml:space="preserve">Entre los principales factores de modificación de los bosques se tiene al cambio del uso de la tierra, debido a la intervención por actividad humana; está la </w:t>
      </w:r>
      <w:proofErr w:type="spellStart"/>
      <w:r w:rsidRPr="00C327BA">
        <w:rPr>
          <w:rFonts w:eastAsia="Arial"/>
        </w:rPr>
        <w:t>antropización</w:t>
      </w:r>
      <w:proofErr w:type="spellEnd"/>
      <w:r w:rsidRPr="00C327BA">
        <w:rPr>
          <w:rFonts w:eastAsia="Arial"/>
        </w:rPr>
        <w:t>, la cual se trata de un cambio de bosques hacia la ganadería y la agricultura por pequeños propietarios que van abriendo terreno en zonas boscosas para transformarlas, afectando los cuerpos de agua, sin ningún interés de conservar dichas áreas, bien sea por sus valores ecológicos, los servicios ambientales, los valores culturales e históricos involucrados o por la combinación total de todas ellas.</w:t>
      </w:r>
    </w:p>
    <w:p w:rsidR="00D6541C" w:rsidRDefault="00D6541C" w:rsidP="002262B9">
      <w:pPr>
        <w:rPr>
          <w:rFonts w:eastAsia="Arial"/>
        </w:rPr>
      </w:pPr>
      <w:r w:rsidRPr="00C327BA">
        <w:rPr>
          <w:rFonts w:eastAsia="Arial"/>
        </w:rPr>
        <w:t>Principalmente en el área de la jurisdicción se ve directamente esta afectación por la acción y actividad minera a gran escala por las multinacionales; aunado al cambio de uso del suelo, el aumento en la explotación maderera para comercio, genera que los bosques naturales se vean visiblemente afectados, debido a la necesidad de las poblaciones e industrias allí asentadas en los bosques de obtener beneficios económicos con la venta de madera.</w:t>
      </w:r>
    </w:p>
    <w:p w:rsidR="00D6541C" w:rsidRDefault="00D6541C" w:rsidP="002262B9">
      <w:pPr>
        <w:rPr>
          <w:rFonts w:eastAsia="Arial"/>
        </w:rPr>
      </w:pPr>
      <w:r w:rsidRPr="00C327BA">
        <w:rPr>
          <w:rFonts w:eastAsia="Arial"/>
        </w:rPr>
        <w:t>Sin embargo, contrario a su alto grado de alteración, los bosques de montaña presentes en la jurisdicción de la CDMB en el departamento de Santander poseen aún, una gran importancia ecológica-evolutiva, debido a la alta biodiversidad con relación a la superficie total y a los altos niveles de endemismo, así como importancia a nivel agrícola e hidrológico. En este sentido, la conservación de estos ecosistemas es indispensable para asegurar la calidad, cantidad y conservación del agua, imprescindible para la conservación de la biodiversidad, que sin embargo, aún muestra un alto nivel de desconocimiento al interior de estos fragmentos de bosques, por lo que está apareciendo nuevas especies tanto animales como vegetales, como producto de las prospecciones que la CDMB ha venido adelantando.</w:t>
      </w:r>
    </w:p>
    <w:p w:rsidR="00D6541C" w:rsidRPr="00C327BA" w:rsidRDefault="002262B9" w:rsidP="002262B9">
      <w:pPr>
        <w:pStyle w:val="Ttulo3"/>
      </w:pPr>
      <w:bookmarkStart w:id="135" w:name="_Toc3451889"/>
      <w:bookmarkStart w:id="136" w:name="_Toc23132530"/>
      <w:r>
        <w:t>3.7.</w:t>
      </w:r>
      <w:r w:rsidR="009E2890">
        <w:t>6</w:t>
      </w:r>
      <w:r>
        <w:t xml:space="preserve">. </w:t>
      </w:r>
      <w:r w:rsidR="00D6541C" w:rsidRPr="00C327BA">
        <w:t>Especies Promisorias a Conservar por Cuenca Hidrográfica</w:t>
      </w:r>
      <w:bookmarkEnd w:id="135"/>
      <w:bookmarkEnd w:id="136"/>
    </w:p>
    <w:p w:rsidR="00D6541C" w:rsidRPr="002262B9" w:rsidRDefault="00D6541C" w:rsidP="002262B9">
      <w:pPr>
        <w:pStyle w:val="Prrafodelista"/>
        <w:numPr>
          <w:ilvl w:val="0"/>
          <w:numId w:val="37"/>
        </w:numPr>
        <w:rPr>
          <w:rFonts w:eastAsia="Arial"/>
          <w:b/>
          <w:i/>
        </w:rPr>
      </w:pPr>
      <w:bookmarkStart w:id="137" w:name="_Toc3451890"/>
      <w:r w:rsidRPr="002262B9">
        <w:rPr>
          <w:rFonts w:eastAsia="Arial"/>
          <w:b/>
        </w:rPr>
        <w:t>Cuenca Rio Lebrija</w:t>
      </w:r>
      <w:bookmarkEnd w:id="137"/>
    </w:p>
    <w:p w:rsidR="00D6541C" w:rsidRDefault="00D6541C" w:rsidP="002262B9">
      <w:pPr>
        <w:rPr>
          <w:rFonts w:eastAsia="Arial"/>
          <w:b/>
        </w:rPr>
      </w:pPr>
      <w:r w:rsidRPr="00C327BA">
        <w:rPr>
          <w:rFonts w:eastAsia="Arial"/>
        </w:rPr>
        <w:t>Durante los dos últimos años se ha obtenido un importante avance en el conocimiento de las comunidades vegetales de la parte alta de la cuenca del río Lebrija, a través de los estudios de ordenamiento ambiental de la microcuenca Angula Alta (</w:t>
      </w:r>
      <w:proofErr w:type="spellStart"/>
      <w:r w:rsidRPr="00C327BA">
        <w:rPr>
          <w:rFonts w:eastAsia="Arial"/>
        </w:rPr>
        <w:t>subcuenca</w:t>
      </w:r>
      <w:proofErr w:type="spellEnd"/>
      <w:r w:rsidRPr="00C327BA">
        <w:rPr>
          <w:rFonts w:eastAsia="Arial"/>
        </w:rPr>
        <w:t xml:space="preserve"> Lebrija Alto), de los ríos </w:t>
      </w:r>
      <w:proofErr w:type="spellStart"/>
      <w:r>
        <w:rPr>
          <w:rFonts w:eastAsia="Arial"/>
        </w:rPr>
        <w:t>Suratá</w:t>
      </w:r>
      <w:proofErr w:type="spellEnd"/>
      <w:r w:rsidRPr="00C327BA">
        <w:rPr>
          <w:rFonts w:eastAsia="Arial"/>
        </w:rPr>
        <w:t xml:space="preserve">, </w:t>
      </w:r>
      <w:proofErr w:type="spellStart"/>
      <w:r w:rsidRPr="00C327BA">
        <w:rPr>
          <w:rFonts w:eastAsia="Arial"/>
        </w:rPr>
        <w:t>Tona</w:t>
      </w:r>
      <w:proofErr w:type="spellEnd"/>
      <w:r w:rsidRPr="00C327BA">
        <w:rPr>
          <w:rFonts w:eastAsia="Arial"/>
        </w:rPr>
        <w:t xml:space="preserve">, </w:t>
      </w:r>
      <w:proofErr w:type="spellStart"/>
      <w:r>
        <w:rPr>
          <w:rFonts w:eastAsia="Arial"/>
        </w:rPr>
        <w:t>Charta</w:t>
      </w:r>
      <w:proofErr w:type="spellEnd"/>
      <w:r w:rsidRPr="00C327BA">
        <w:rPr>
          <w:rFonts w:eastAsia="Arial"/>
        </w:rPr>
        <w:t xml:space="preserve"> y Vetas (</w:t>
      </w:r>
      <w:proofErr w:type="spellStart"/>
      <w:r w:rsidRPr="00C327BA">
        <w:rPr>
          <w:rFonts w:eastAsia="Arial"/>
        </w:rPr>
        <w:t>subcuenca</w:t>
      </w:r>
      <w:proofErr w:type="spellEnd"/>
      <w:r w:rsidRPr="00C327BA">
        <w:rPr>
          <w:rFonts w:eastAsia="Arial"/>
        </w:rPr>
        <w:t xml:space="preserve"> del río </w:t>
      </w:r>
      <w:proofErr w:type="spellStart"/>
      <w:r>
        <w:rPr>
          <w:rFonts w:eastAsia="Arial"/>
        </w:rPr>
        <w:t>Suratá</w:t>
      </w:r>
      <w:proofErr w:type="spellEnd"/>
      <w:r w:rsidRPr="00C327BA">
        <w:rPr>
          <w:rFonts w:eastAsia="Arial"/>
        </w:rPr>
        <w:t xml:space="preserve">), de la </w:t>
      </w:r>
      <w:proofErr w:type="spellStart"/>
      <w:r w:rsidRPr="00C327BA">
        <w:rPr>
          <w:rFonts w:eastAsia="Arial"/>
        </w:rPr>
        <w:t>subcuenca</w:t>
      </w:r>
      <w:proofErr w:type="spellEnd"/>
      <w:r w:rsidRPr="00C327BA">
        <w:rPr>
          <w:rFonts w:eastAsia="Arial"/>
        </w:rPr>
        <w:t xml:space="preserve"> del Río de Oro y de las microcuencas de los ríos </w:t>
      </w:r>
      <w:proofErr w:type="spellStart"/>
      <w:r w:rsidRPr="00C327BA">
        <w:rPr>
          <w:rFonts w:eastAsia="Arial"/>
        </w:rPr>
        <w:t>Cachirí</w:t>
      </w:r>
      <w:proofErr w:type="spellEnd"/>
      <w:r w:rsidRPr="00C327BA">
        <w:rPr>
          <w:rFonts w:eastAsia="Arial"/>
        </w:rPr>
        <w:t xml:space="preserve"> y Romeritos (</w:t>
      </w:r>
      <w:proofErr w:type="spellStart"/>
      <w:r w:rsidRPr="00C327BA">
        <w:rPr>
          <w:rFonts w:eastAsia="Arial"/>
        </w:rPr>
        <w:t>subcuenca</w:t>
      </w:r>
      <w:proofErr w:type="spellEnd"/>
      <w:r w:rsidRPr="00C327BA">
        <w:rPr>
          <w:rFonts w:eastAsia="Arial"/>
        </w:rPr>
        <w:t xml:space="preserve"> del río </w:t>
      </w:r>
      <w:proofErr w:type="spellStart"/>
      <w:r w:rsidRPr="00C327BA">
        <w:rPr>
          <w:rFonts w:eastAsia="Arial"/>
        </w:rPr>
        <w:t>Cáchira</w:t>
      </w:r>
      <w:proofErr w:type="spellEnd"/>
      <w:r w:rsidRPr="00C327BA">
        <w:rPr>
          <w:rFonts w:eastAsia="Arial"/>
        </w:rPr>
        <w:t xml:space="preserve"> del Sur), para los cuales se han realizado reconocimientos de campo y muestreos de los diferentes tipos de cobertura que caracterizan tales regiones. En términos generales, en la cuenca se presenta una regeneración natural variada y poco abundante. La presencia de pocas especies por unidad de área en el sotobosque indica una fuerte intervención; aun cuando se tienen condiciones favorables para la regeneración natural tales como presencia de copas pequeñas y pocos ejemplares que permiten la penetración de luz, la regeneración es muy baja probablemente como resultado de la extensión de la frontera agropecuaria.</w:t>
      </w:r>
    </w:p>
    <w:p w:rsidR="00D6541C" w:rsidRDefault="00D6541C" w:rsidP="002262B9">
      <w:pPr>
        <w:rPr>
          <w:rFonts w:eastAsia="Arial"/>
          <w:b/>
        </w:rPr>
      </w:pPr>
      <w:r w:rsidRPr="00C327BA">
        <w:rPr>
          <w:rFonts w:eastAsia="Arial"/>
        </w:rPr>
        <w:lastRenderedPageBreak/>
        <w:t xml:space="preserve">Los valles aluviales se encuentran </w:t>
      </w:r>
      <w:proofErr w:type="spellStart"/>
      <w:r w:rsidRPr="00C327BA">
        <w:rPr>
          <w:rFonts w:eastAsia="Arial"/>
        </w:rPr>
        <w:t>dominandos</w:t>
      </w:r>
      <w:proofErr w:type="spellEnd"/>
      <w:r w:rsidRPr="00C327BA">
        <w:rPr>
          <w:rFonts w:eastAsia="Arial"/>
        </w:rPr>
        <w:t xml:space="preserve"> por rastrojos altos con predominio de especies como el </w:t>
      </w:r>
      <w:proofErr w:type="spellStart"/>
      <w:r w:rsidRPr="00C327BA">
        <w:rPr>
          <w:rFonts w:eastAsia="Arial"/>
        </w:rPr>
        <w:t>rampacho</w:t>
      </w:r>
      <w:proofErr w:type="spellEnd"/>
      <w:r w:rsidRPr="00C327BA">
        <w:rPr>
          <w:rFonts w:eastAsia="Arial"/>
        </w:rPr>
        <w:t xml:space="preserve"> (</w:t>
      </w:r>
      <w:proofErr w:type="spellStart"/>
      <w:r w:rsidRPr="00C327BA">
        <w:rPr>
          <w:rFonts w:eastAsia="Arial"/>
          <w:i/>
        </w:rPr>
        <w:t>Clusia</w:t>
      </w:r>
      <w:proofErr w:type="spellEnd"/>
      <w:r w:rsidRPr="00C327BA">
        <w:rPr>
          <w:rFonts w:eastAsia="Arial"/>
          <w:i/>
        </w:rPr>
        <w:t xml:space="preserve"> multiflora</w:t>
      </w:r>
      <w:r w:rsidRPr="00C327BA">
        <w:rPr>
          <w:rFonts w:eastAsia="Arial"/>
        </w:rPr>
        <w:t xml:space="preserve">), </w:t>
      </w:r>
      <w:proofErr w:type="spellStart"/>
      <w:r w:rsidRPr="00C327BA">
        <w:rPr>
          <w:rFonts w:eastAsia="Arial"/>
        </w:rPr>
        <w:t>tibigaro</w:t>
      </w:r>
      <w:proofErr w:type="spellEnd"/>
      <w:r w:rsidRPr="00C327BA">
        <w:rPr>
          <w:rFonts w:eastAsia="Arial"/>
        </w:rPr>
        <w:t xml:space="preserve"> (</w:t>
      </w:r>
      <w:proofErr w:type="spellStart"/>
      <w:r w:rsidRPr="00C327BA">
        <w:rPr>
          <w:rFonts w:eastAsia="Arial"/>
          <w:i/>
        </w:rPr>
        <w:t>Astronium</w:t>
      </w:r>
      <w:proofErr w:type="spellEnd"/>
      <w:r w:rsidRPr="00C327BA">
        <w:rPr>
          <w:rFonts w:eastAsia="Arial"/>
          <w:i/>
        </w:rPr>
        <w:t xml:space="preserve"> </w:t>
      </w:r>
      <w:proofErr w:type="spellStart"/>
      <w:r w:rsidRPr="00C327BA">
        <w:rPr>
          <w:rFonts w:eastAsia="Arial"/>
          <w:i/>
        </w:rPr>
        <w:t>graveolens</w:t>
      </w:r>
      <w:proofErr w:type="spellEnd"/>
      <w:r w:rsidRPr="00C327BA">
        <w:rPr>
          <w:rFonts w:eastAsia="Arial"/>
        </w:rPr>
        <w:t xml:space="preserve">), </w:t>
      </w:r>
      <w:proofErr w:type="spellStart"/>
      <w:r w:rsidRPr="00C327BA">
        <w:rPr>
          <w:rFonts w:eastAsia="Arial"/>
        </w:rPr>
        <w:t>guásimo</w:t>
      </w:r>
      <w:proofErr w:type="spellEnd"/>
      <w:r w:rsidRPr="00C327BA">
        <w:rPr>
          <w:rFonts w:eastAsia="Arial"/>
        </w:rPr>
        <w:t>, (</w:t>
      </w:r>
      <w:proofErr w:type="spellStart"/>
      <w:r w:rsidRPr="00C327BA">
        <w:rPr>
          <w:rFonts w:eastAsia="Arial"/>
          <w:i/>
        </w:rPr>
        <w:t>Guazuma</w:t>
      </w:r>
      <w:proofErr w:type="spellEnd"/>
      <w:r w:rsidRPr="00C327BA">
        <w:rPr>
          <w:rFonts w:eastAsia="Arial"/>
          <w:i/>
        </w:rPr>
        <w:t xml:space="preserve"> </w:t>
      </w:r>
      <w:proofErr w:type="spellStart"/>
      <w:r w:rsidRPr="00C327BA">
        <w:rPr>
          <w:rFonts w:eastAsia="Arial"/>
          <w:i/>
        </w:rPr>
        <w:t>ulmifolia</w:t>
      </w:r>
      <w:proofErr w:type="spellEnd"/>
      <w:r w:rsidRPr="00C327BA">
        <w:rPr>
          <w:rFonts w:eastAsia="Arial"/>
        </w:rPr>
        <w:t>), algunas cactáceas como tunas (</w:t>
      </w:r>
      <w:r w:rsidRPr="00C327BA">
        <w:rPr>
          <w:rFonts w:eastAsia="Arial"/>
          <w:i/>
        </w:rPr>
        <w:t xml:space="preserve">Opuntia </w:t>
      </w:r>
      <w:proofErr w:type="spellStart"/>
      <w:r w:rsidRPr="00C327BA">
        <w:rPr>
          <w:rFonts w:eastAsia="Arial"/>
          <w:i/>
        </w:rPr>
        <w:t>sp</w:t>
      </w:r>
      <w:proofErr w:type="spellEnd"/>
      <w:r w:rsidRPr="00C327BA">
        <w:rPr>
          <w:rFonts w:eastAsia="Arial"/>
        </w:rPr>
        <w:t>) y la calaguala (</w:t>
      </w:r>
      <w:proofErr w:type="spellStart"/>
      <w:r w:rsidRPr="00C327BA">
        <w:rPr>
          <w:rFonts w:eastAsia="Arial"/>
          <w:i/>
        </w:rPr>
        <w:t>Epyphyllum</w:t>
      </w:r>
      <w:proofErr w:type="spellEnd"/>
      <w:r w:rsidRPr="00C327BA">
        <w:rPr>
          <w:rFonts w:eastAsia="Arial"/>
          <w:i/>
        </w:rPr>
        <w:t xml:space="preserve"> </w:t>
      </w:r>
      <w:proofErr w:type="spellStart"/>
      <w:r w:rsidRPr="00C327BA">
        <w:rPr>
          <w:rFonts w:eastAsia="Arial"/>
          <w:i/>
        </w:rPr>
        <w:t>phyllanthus</w:t>
      </w:r>
      <w:proofErr w:type="spellEnd"/>
      <w:r w:rsidRPr="00C327BA">
        <w:rPr>
          <w:rFonts w:eastAsia="Arial"/>
        </w:rPr>
        <w:t>). Se aprecian árboles de buen porte, dentro de los que sobresale el Caracolí (</w:t>
      </w:r>
      <w:proofErr w:type="spellStart"/>
      <w:r w:rsidRPr="00C327BA">
        <w:rPr>
          <w:rFonts w:eastAsia="Arial"/>
          <w:i/>
        </w:rPr>
        <w:t>Anacardium</w:t>
      </w:r>
      <w:proofErr w:type="spellEnd"/>
      <w:r w:rsidRPr="00C327BA">
        <w:rPr>
          <w:rFonts w:eastAsia="Arial"/>
          <w:i/>
        </w:rPr>
        <w:t xml:space="preserve"> </w:t>
      </w:r>
      <w:proofErr w:type="spellStart"/>
      <w:r w:rsidRPr="00C327BA">
        <w:rPr>
          <w:rFonts w:eastAsia="Arial"/>
          <w:i/>
        </w:rPr>
        <w:t>excelsum</w:t>
      </w:r>
      <w:proofErr w:type="spellEnd"/>
      <w:r w:rsidRPr="00C327BA">
        <w:rPr>
          <w:rFonts w:eastAsia="Arial"/>
        </w:rPr>
        <w:t xml:space="preserve">). Aún se conservan algunos parches de bosques inferiores a manera de corredores hacia la confluencia del cañón de La Angula y los ríos Sucio, Lebrija; sin embargo, se desconoce la composición y estructura de las comunidades vegetales, así como indicadores de biodiversidad. La flora predominante de la formación </w:t>
      </w:r>
      <w:proofErr w:type="spellStart"/>
      <w:r w:rsidRPr="00C327BA">
        <w:rPr>
          <w:rFonts w:eastAsia="Arial"/>
        </w:rPr>
        <w:t>subandina</w:t>
      </w:r>
      <w:proofErr w:type="spellEnd"/>
      <w:r w:rsidRPr="00C327BA">
        <w:rPr>
          <w:rFonts w:eastAsia="Arial"/>
        </w:rPr>
        <w:t xml:space="preserve"> está representada por las familias como </w:t>
      </w:r>
      <w:proofErr w:type="spellStart"/>
      <w:r w:rsidRPr="00C327BA">
        <w:rPr>
          <w:rFonts w:eastAsia="Arial"/>
        </w:rPr>
        <w:t>Fagacea</w:t>
      </w:r>
      <w:proofErr w:type="spellEnd"/>
      <w:r w:rsidRPr="00C327BA">
        <w:rPr>
          <w:rFonts w:eastAsia="Arial"/>
        </w:rPr>
        <w:t xml:space="preserve">, </w:t>
      </w:r>
      <w:proofErr w:type="spellStart"/>
      <w:r w:rsidRPr="00C327BA">
        <w:rPr>
          <w:rFonts w:eastAsia="Arial"/>
        </w:rPr>
        <w:t>Anacardiaceae</w:t>
      </w:r>
      <w:proofErr w:type="spellEnd"/>
      <w:r w:rsidRPr="00C327BA">
        <w:rPr>
          <w:rFonts w:eastAsia="Arial"/>
        </w:rPr>
        <w:t xml:space="preserve">, </w:t>
      </w:r>
      <w:proofErr w:type="spellStart"/>
      <w:r w:rsidRPr="00C327BA">
        <w:rPr>
          <w:rFonts w:eastAsia="Arial"/>
        </w:rPr>
        <w:t>Burseraceae</w:t>
      </w:r>
      <w:proofErr w:type="spellEnd"/>
      <w:r w:rsidRPr="00C327BA">
        <w:rPr>
          <w:rFonts w:eastAsia="Arial"/>
        </w:rPr>
        <w:t xml:space="preserve">, </w:t>
      </w:r>
      <w:proofErr w:type="spellStart"/>
      <w:r w:rsidRPr="00C327BA">
        <w:rPr>
          <w:rFonts w:eastAsia="Arial"/>
        </w:rPr>
        <w:t>Meliaceae</w:t>
      </w:r>
      <w:proofErr w:type="spellEnd"/>
      <w:r w:rsidRPr="00C327BA">
        <w:rPr>
          <w:rFonts w:eastAsia="Arial"/>
        </w:rPr>
        <w:t xml:space="preserve">, </w:t>
      </w:r>
      <w:proofErr w:type="spellStart"/>
      <w:r w:rsidRPr="00C327BA">
        <w:rPr>
          <w:rFonts w:eastAsia="Arial"/>
        </w:rPr>
        <w:t>Leguminosaceae</w:t>
      </w:r>
      <w:proofErr w:type="spellEnd"/>
      <w:r w:rsidRPr="00C327BA">
        <w:rPr>
          <w:rFonts w:eastAsia="Arial"/>
        </w:rPr>
        <w:t xml:space="preserve">, </w:t>
      </w:r>
      <w:proofErr w:type="spellStart"/>
      <w:r w:rsidRPr="00C327BA">
        <w:rPr>
          <w:rFonts w:eastAsia="Arial"/>
        </w:rPr>
        <w:t>Clusiaceae</w:t>
      </w:r>
      <w:proofErr w:type="spellEnd"/>
      <w:r w:rsidRPr="00C327BA">
        <w:rPr>
          <w:rFonts w:eastAsia="Arial"/>
        </w:rPr>
        <w:t xml:space="preserve">, </w:t>
      </w:r>
      <w:proofErr w:type="spellStart"/>
      <w:r w:rsidRPr="00C327BA">
        <w:rPr>
          <w:rFonts w:eastAsia="Arial"/>
        </w:rPr>
        <w:t>Mimosaceae</w:t>
      </w:r>
      <w:proofErr w:type="spellEnd"/>
      <w:r w:rsidRPr="00C327BA">
        <w:rPr>
          <w:rFonts w:eastAsia="Arial"/>
        </w:rPr>
        <w:t xml:space="preserve">, </w:t>
      </w:r>
      <w:proofErr w:type="spellStart"/>
      <w:r w:rsidRPr="00C327BA">
        <w:rPr>
          <w:rFonts w:eastAsia="Arial"/>
        </w:rPr>
        <w:t>Cactaceae</w:t>
      </w:r>
      <w:proofErr w:type="spellEnd"/>
      <w:r w:rsidRPr="00C327BA">
        <w:rPr>
          <w:rFonts w:eastAsia="Arial"/>
        </w:rPr>
        <w:t xml:space="preserve"> y </w:t>
      </w:r>
      <w:proofErr w:type="spellStart"/>
      <w:r w:rsidRPr="00C327BA">
        <w:rPr>
          <w:rFonts w:eastAsia="Arial"/>
        </w:rPr>
        <w:t>Asteraceaer</w:t>
      </w:r>
      <w:proofErr w:type="spellEnd"/>
      <w:r w:rsidRPr="00C327BA">
        <w:rPr>
          <w:rFonts w:eastAsia="Arial"/>
        </w:rPr>
        <w:t xml:space="preserve"> entre otras. Se encuentra altamente intervenida, quedando algunas áreas con potencial hacia la conservación y recuperación, las cuales deben ser estudiadas para conocer su diversidad.</w:t>
      </w:r>
    </w:p>
    <w:p w:rsidR="00D6541C" w:rsidRDefault="00D6541C" w:rsidP="002262B9">
      <w:pPr>
        <w:rPr>
          <w:rFonts w:eastAsia="Arial"/>
        </w:rPr>
      </w:pPr>
      <w:r w:rsidRPr="00C327BA">
        <w:rPr>
          <w:rFonts w:eastAsia="Arial"/>
        </w:rPr>
        <w:t xml:space="preserve">En los bosques naturales </w:t>
      </w:r>
      <w:proofErr w:type="spellStart"/>
      <w:r w:rsidRPr="00C327BA">
        <w:rPr>
          <w:rFonts w:eastAsia="Arial"/>
        </w:rPr>
        <w:t>subandinos</w:t>
      </w:r>
      <w:proofErr w:type="spellEnd"/>
      <w:r w:rsidRPr="00C327BA">
        <w:rPr>
          <w:rFonts w:eastAsia="Arial"/>
        </w:rPr>
        <w:t xml:space="preserve"> de la </w:t>
      </w:r>
      <w:proofErr w:type="spellStart"/>
      <w:r w:rsidRPr="00C327BA">
        <w:rPr>
          <w:rFonts w:eastAsia="Arial"/>
        </w:rPr>
        <w:t>subcuenca</w:t>
      </w:r>
      <w:proofErr w:type="spellEnd"/>
      <w:r w:rsidRPr="00C327BA">
        <w:rPr>
          <w:rFonts w:eastAsia="Arial"/>
        </w:rPr>
        <w:t xml:space="preserve"> </w:t>
      </w:r>
      <w:proofErr w:type="spellStart"/>
      <w:r>
        <w:rPr>
          <w:rFonts w:eastAsia="Arial"/>
        </w:rPr>
        <w:t>Suratá</w:t>
      </w:r>
      <w:proofErr w:type="spellEnd"/>
      <w:r w:rsidRPr="00C327BA">
        <w:rPr>
          <w:rFonts w:eastAsia="Arial"/>
        </w:rPr>
        <w:t>, el roble (</w:t>
      </w:r>
      <w:proofErr w:type="spellStart"/>
      <w:r w:rsidRPr="00C327BA">
        <w:rPr>
          <w:rFonts w:eastAsia="Arial"/>
          <w:i/>
        </w:rPr>
        <w:t>Quercus</w:t>
      </w:r>
      <w:proofErr w:type="spellEnd"/>
      <w:r w:rsidRPr="00C327BA">
        <w:rPr>
          <w:rFonts w:eastAsia="Arial"/>
        </w:rPr>
        <w:t xml:space="preserve"> </w:t>
      </w:r>
      <w:proofErr w:type="spellStart"/>
      <w:r w:rsidRPr="00C327BA">
        <w:rPr>
          <w:rFonts w:eastAsia="Arial"/>
          <w:i/>
        </w:rPr>
        <w:t>humboldtii</w:t>
      </w:r>
      <w:proofErr w:type="spellEnd"/>
      <w:r w:rsidRPr="00C327BA">
        <w:rPr>
          <w:rFonts w:eastAsia="Arial"/>
          <w:i/>
        </w:rPr>
        <w:t xml:space="preserve">) </w:t>
      </w:r>
      <w:r w:rsidRPr="00C327BA">
        <w:rPr>
          <w:rFonts w:eastAsia="Arial"/>
        </w:rPr>
        <w:t>es la especie dominante; y en las plantaciones forestales las coníferas</w:t>
      </w:r>
      <w:r w:rsidRPr="00C327BA">
        <w:rPr>
          <w:rFonts w:eastAsia="Arial"/>
          <w:i/>
        </w:rPr>
        <w:t xml:space="preserve"> </w:t>
      </w:r>
      <w:r w:rsidRPr="00C327BA">
        <w:rPr>
          <w:rFonts w:eastAsia="Arial"/>
        </w:rPr>
        <w:t xml:space="preserve">como el pino </w:t>
      </w:r>
      <w:proofErr w:type="spellStart"/>
      <w:r w:rsidRPr="00C327BA">
        <w:rPr>
          <w:rFonts w:eastAsia="Arial"/>
        </w:rPr>
        <w:t>pátula</w:t>
      </w:r>
      <w:proofErr w:type="spellEnd"/>
      <w:r w:rsidRPr="00C327BA">
        <w:rPr>
          <w:rFonts w:eastAsia="Arial"/>
        </w:rPr>
        <w:t xml:space="preserve"> (</w:t>
      </w:r>
      <w:proofErr w:type="spellStart"/>
      <w:r w:rsidRPr="00C327BA">
        <w:rPr>
          <w:rFonts w:eastAsia="Arial"/>
          <w:i/>
        </w:rPr>
        <w:t>Pinus</w:t>
      </w:r>
      <w:proofErr w:type="spellEnd"/>
      <w:r w:rsidRPr="00C327BA">
        <w:rPr>
          <w:rFonts w:eastAsia="Arial"/>
          <w:i/>
        </w:rPr>
        <w:t xml:space="preserve"> </w:t>
      </w:r>
      <w:proofErr w:type="spellStart"/>
      <w:r w:rsidRPr="00C327BA">
        <w:rPr>
          <w:rFonts w:eastAsia="Arial"/>
          <w:i/>
        </w:rPr>
        <w:t>patula</w:t>
      </w:r>
      <w:proofErr w:type="spellEnd"/>
      <w:r w:rsidRPr="00C327BA">
        <w:rPr>
          <w:rFonts w:eastAsia="Arial"/>
        </w:rPr>
        <w:t>), pino ciprés (</w:t>
      </w:r>
      <w:proofErr w:type="spellStart"/>
      <w:r w:rsidRPr="00C327BA">
        <w:rPr>
          <w:rFonts w:eastAsia="Arial"/>
          <w:i/>
        </w:rPr>
        <w:t>Cupresus</w:t>
      </w:r>
      <w:proofErr w:type="spellEnd"/>
      <w:r w:rsidRPr="00C327BA">
        <w:rPr>
          <w:rFonts w:eastAsia="Arial"/>
          <w:i/>
        </w:rPr>
        <w:t xml:space="preserve"> </w:t>
      </w:r>
      <w:proofErr w:type="spellStart"/>
      <w:r w:rsidRPr="00C327BA">
        <w:rPr>
          <w:rFonts w:eastAsia="Arial"/>
          <w:i/>
        </w:rPr>
        <w:t>lusitanica</w:t>
      </w:r>
      <w:proofErr w:type="spellEnd"/>
      <w:r w:rsidRPr="00C327BA">
        <w:rPr>
          <w:rFonts w:eastAsia="Arial"/>
        </w:rPr>
        <w:t>) y el eucalipto (</w:t>
      </w:r>
      <w:proofErr w:type="spellStart"/>
      <w:r w:rsidRPr="00C327BA">
        <w:rPr>
          <w:rFonts w:eastAsia="Arial"/>
          <w:i/>
        </w:rPr>
        <w:t>Eucalyptus</w:t>
      </w:r>
      <w:proofErr w:type="spellEnd"/>
      <w:r w:rsidRPr="00C327BA">
        <w:rPr>
          <w:rFonts w:eastAsia="Arial"/>
          <w:i/>
        </w:rPr>
        <w:t xml:space="preserve"> </w:t>
      </w:r>
      <w:proofErr w:type="spellStart"/>
      <w:r w:rsidRPr="00C327BA">
        <w:rPr>
          <w:rFonts w:eastAsia="Arial"/>
          <w:i/>
        </w:rPr>
        <w:t>globulus</w:t>
      </w:r>
      <w:proofErr w:type="spellEnd"/>
      <w:r w:rsidRPr="00C327BA">
        <w:rPr>
          <w:rFonts w:eastAsia="Arial"/>
        </w:rPr>
        <w:t xml:space="preserve">), mientras que en la </w:t>
      </w:r>
      <w:proofErr w:type="spellStart"/>
      <w:r w:rsidRPr="00C327BA">
        <w:rPr>
          <w:rFonts w:eastAsia="Arial"/>
        </w:rPr>
        <w:t>subcuenca</w:t>
      </w:r>
      <w:proofErr w:type="spellEnd"/>
      <w:r w:rsidRPr="00C327BA">
        <w:rPr>
          <w:rFonts w:eastAsia="Arial"/>
        </w:rPr>
        <w:t xml:space="preserve"> Lebrija Medio dominan el Frijolito (</w:t>
      </w:r>
      <w:proofErr w:type="spellStart"/>
      <w:r w:rsidRPr="00C327BA">
        <w:rPr>
          <w:rFonts w:eastAsia="Arial"/>
          <w:i/>
        </w:rPr>
        <w:t>Shizolobium</w:t>
      </w:r>
      <w:proofErr w:type="spellEnd"/>
      <w:r w:rsidRPr="00C327BA">
        <w:rPr>
          <w:rFonts w:eastAsia="Arial"/>
          <w:i/>
        </w:rPr>
        <w:t xml:space="preserve"> </w:t>
      </w:r>
      <w:proofErr w:type="spellStart"/>
      <w:r w:rsidRPr="00C327BA">
        <w:rPr>
          <w:rFonts w:eastAsia="Arial"/>
          <w:i/>
        </w:rPr>
        <w:t>parahybum</w:t>
      </w:r>
      <w:proofErr w:type="spellEnd"/>
      <w:r w:rsidRPr="00C327BA">
        <w:rPr>
          <w:rFonts w:eastAsia="Arial"/>
        </w:rPr>
        <w:t xml:space="preserve">), </w:t>
      </w:r>
      <w:proofErr w:type="spellStart"/>
      <w:r w:rsidRPr="00C327BA">
        <w:rPr>
          <w:rFonts w:eastAsia="Arial"/>
        </w:rPr>
        <w:t>Nauno</w:t>
      </w:r>
      <w:proofErr w:type="spellEnd"/>
      <w:r w:rsidRPr="00C327BA">
        <w:rPr>
          <w:rFonts w:eastAsia="Arial"/>
        </w:rPr>
        <w:t xml:space="preserve"> (</w:t>
      </w:r>
      <w:proofErr w:type="spellStart"/>
      <w:r w:rsidRPr="00C327BA">
        <w:rPr>
          <w:rFonts w:eastAsia="Arial"/>
          <w:i/>
        </w:rPr>
        <w:t>Pseudomanea</w:t>
      </w:r>
      <w:proofErr w:type="spellEnd"/>
      <w:r w:rsidRPr="00C327BA">
        <w:rPr>
          <w:rFonts w:eastAsia="Arial"/>
          <w:i/>
        </w:rPr>
        <w:t xml:space="preserve"> </w:t>
      </w:r>
      <w:proofErr w:type="spellStart"/>
      <w:r w:rsidRPr="00C327BA">
        <w:rPr>
          <w:rFonts w:eastAsia="Arial"/>
          <w:i/>
        </w:rPr>
        <w:t>guachapele</w:t>
      </w:r>
      <w:proofErr w:type="spellEnd"/>
      <w:r w:rsidRPr="00C327BA">
        <w:rPr>
          <w:rFonts w:eastAsia="Arial"/>
        </w:rPr>
        <w:t xml:space="preserve">), </w:t>
      </w:r>
      <w:proofErr w:type="spellStart"/>
      <w:r w:rsidRPr="00C327BA">
        <w:rPr>
          <w:rFonts w:eastAsia="Arial"/>
        </w:rPr>
        <w:t>Móncoro</w:t>
      </w:r>
      <w:proofErr w:type="spellEnd"/>
      <w:r w:rsidRPr="00C327BA">
        <w:rPr>
          <w:rFonts w:eastAsia="Arial"/>
        </w:rPr>
        <w:t>, Guayacán (</w:t>
      </w:r>
      <w:proofErr w:type="spellStart"/>
      <w:r w:rsidRPr="00C327BA">
        <w:rPr>
          <w:rFonts w:eastAsia="Arial"/>
          <w:i/>
        </w:rPr>
        <w:t>Tabebuia</w:t>
      </w:r>
      <w:proofErr w:type="spellEnd"/>
      <w:r w:rsidRPr="00C327BA">
        <w:rPr>
          <w:rFonts w:eastAsia="Arial"/>
          <w:i/>
        </w:rPr>
        <w:t xml:space="preserve"> rosea</w:t>
      </w:r>
      <w:r w:rsidRPr="00C327BA">
        <w:rPr>
          <w:rFonts w:eastAsia="Arial"/>
        </w:rPr>
        <w:t xml:space="preserve">), Cedro y Balso, como resultado de la plantación de bosques para explotación maderera con fines económicos que predomina en esta zona. Así mismo, la mayor diversidad en la </w:t>
      </w:r>
      <w:proofErr w:type="spellStart"/>
      <w:r w:rsidRPr="00C327BA">
        <w:rPr>
          <w:rFonts w:eastAsia="Arial"/>
        </w:rPr>
        <w:t>subcuenca</w:t>
      </w:r>
      <w:proofErr w:type="spellEnd"/>
      <w:r w:rsidRPr="00C327BA">
        <w:rPr>
          <w:rFonts w:eastAsia="Arial"/>
        </w:rPr>
        <w:t xml:space="preserve"> del </w:t>
      </w:r>
      <w:proofErr w:type="spellStart"/>
      <w:r>
        <w:rPr>
          <w:rFonts w:eastAsia="Arial"/>
        </w:rPr>
        <w:t>Suratá</w:t>
      </w:r>
      <w:proofErr w:type="spellEnd"/>
      <w:r w:rsidRPr="00C327BA">
        <w:rPr>
          <w:rFonts w:eastAsia="Arial"/>
        </w:rPr>
        <w:t xml:space="preserve"> la poseen las familias </w:t>
      </w:r>
      <w:proofErr w:type="spellStart"/>
      <w:r w:rsidRPr="00C327BA">
        <w:rPr>
          <w:rFonts w:eastAsia="Arial"/>
        </w:rPr>
        <w:t>Euforbiaceae</w:t>
      </w:r>
      <w:proofErr w:type="spellEnd"/>
      <w:r w:rsidRPr="00C327BA">
        <w:rPr>
          <w:rFonts w:eastAsia="Arial"/>
        </w:rPr>
        <w:t xml:space="preserve"> y </w:t>
      </w:r>
      <w:proofErr w:type="spellStart"/>
      <w:r w:rsidRPr="00C327BA">
        <w:rPr>
          <w:rFonts w:eastAsia="Arial"/>
        </w:rPr>
        <w:t>Melastomataceae</w:t>
      </w:r>
      <w:proofErr w:type="spellEnd"/>
      <w:r w:rsidRPr="00C327BA">
        <w:rPr>
          <w:rFonts w:eastAsia="Arial"/>
        </w:rPr>
        <w:t xml:space="preserve"> y en Lebrija Medio, la composición florística presenta 174 especies pertenecientes a 70 familias, presentando la mayor diversidad la familia </w:t>
      </w:r>
      <w:proofErr w:type="spellStart"/>
      <w:r w:rsidRPr="00C327BA">
        <w:rPr>
          <w:rFonts w:eastAsia="Arial"/>
        </w:rPr>
        <w:t>Asteraceae</w:t>
      </w:r>
      <w:proofErr w:type="spellEnd"/>
      <w:r w:rsidRPr="00C327BA">
        <w:rPr>
          <w:rFonts w:eastAsia="Arial"/>
        </w:rPr>
        <w:t xml:space="preserve">, seguida de la </w:t>
      </w:r>
      <w:proofErr w:type="spellStart"/>
      <w:r w:rsidRPr="00C327BA">
        <w:rPr>
          <w:rFonts w:eastAsia="Arial"/>
        </w:rPr>
        <w:t>Annonaceae</w:t>
      </w:r>
      <w:proofErr w:type="spellEnd"/>
      <w:r w:rsidRPr="00C327BA">
        <w:rPr>
          <w:rFonts w:eastAsia="Arial"/>
        </w:rPr>
        <w:t xml:space="preserve">. En las microcuencas </w:t>
      </w:r>
      <w:proofErr w:type="spellStart"/>
      <w:r w:rsidRPr="00C327BA">
        <w:rPr>
          <w:rFonts w:eastAsia="Arial"/>
        </w:rPr>
        <w:t>Tona</w:t>
      </w:r>
      <w:proofErr w:type="spellEnd"/>
      <w:r w:rsidRPr="00C327BA">
        <w:rPr>
          <w:rFonts w:eastAsia="Arial"/>
        </w:rPr>
        <w:t xml:space="preserve"> y </w:t>
      </w:r>
      <w:proofErr w:type="spellStart"/>
      <w:r>
        <w:rPr>
          <w:rFonts w:eastAsia="Arial"/>
        </w:rPr>
        <w:t>Charta</w:t>
      </w:r>
      <w:proofErr w:type="spellEnd"/>
      <w:r w:rsidRPr="00C327BA">
        <w:rPr>
          <w:rFonts w:eastAsia="Arial"/>
        </w:rPr>
        <w:t>, los mayores índices de abundancia, frecuencia, dominancia y valor ecológico corresponden al mulato (</w:t>
      </w:r>
      <w:proofErr w:type="spellStart"/>
      <w:r w:rsidRPr="00C327BA">
        <w:rPr>
          <w:rFonts w:eastAsia="Arial"/>
          <w:i/>
        </w:rPr>
        <w:t>Pollalesta</w:t>
      </w:r>
      <w:proofErr w:type="spellEnd"/>
      <w:r w:rsidRPr="00C327BA">
        <w:rPr>
          <w:rFonts w:eastAsia="Arial"/>
          <w:i/>
        </w:rPr>
        <w:t xml:space="preserve"> </w:t>
      </w:r>
      <w:proofErr w:type="spellStart"/>
      <w:r w:rsidRPr="00C327BA">
        <w:rPr>
          <w:rFonts w:eastAsia="Arial"/>
          <w:i/>
        </w:rPr>
        <w:t>discolor</w:t>
      </w:r>
      <w:proofErr w:type="spellEnd"/>
      <w:r w:rsidRPr="00C327BA">
        <w:rPr>
          <w:rFonts w:eastAsia="Arial"/>
        </w:rPr>
        <w:t xml:space="preserve">) de la familia </w:t>
      </w:r>
      <w:proofErr w:type="spellStart"/>
      <w:r w:rsidRPr="00C327BA">
        <w:rPr>
          <w:rFonts w:eastAsia="Arial"/>
        </w:rPr>
        <w:t>Asteraceae</w:t>
      </w:r>
      <w:proofErr w:type="spellEnd"/>
      <w:r w:rsidRPr="00C327BA">
        <w:rPr>
          <w:rFonts w:eastAsia="Arial"/>
        </w:rPr>
        <w:t xml:space="preserve">, mientras que el mayor volumen lo posee el </w:t>
      </w:r>
      <w:proofErr w:type="spellStart"/>
      <w:r w:rsidRPr="00C327BA">
        <w:rPr>
          <w:rFonts w:eastAsia="Arial"/>
        </w:rPr>
        <w:t>nauno</w:t>
      </w:r>
      <w:proofErr w:type="spellEnd"/>
      <w:r w:rsidRPr="00C327BA">
        <w:rPr>
          <w:rFonts w:eastAsia="Arial"/>
        </w:rPr>
        <w:t xml:space="preserve">. Paralelamente en la cuenca del río </w:t>
      </w:r>
      <w:proofErr w:type="spellStart"/>
      <w:r w:rsidRPr="00C327BA">
        <w:rPr>
          <w:rFonts w:eastAsia="Arial"/>
        </w:rPr>
        <w:t>Cáchira</w:t>
      </w:r>
      <w:proofErr w:type="spellEnd"/>
      <w:r w:rsidRPr="00C327BA">
        <w:rPr>
          <w:rFonts w:eastAsia="Arial"/>
        </w:rPr>
        <w:t xml:space="preserve"> del Sur estos índices los presenta el </w:t>
      </w:r>
      <w:proofErr w:type="spellStart"/>
      <w:r w:rsidRPr="00C327BA">
        <w:rPr>
          <w:rFonts w:eastAsia="Arial"/>
        </w:rPr>
        <w:t>rampacho</w:t>
      </w:r>
      <w:proofErr w:type="spellEnd"/>
      <w:r w:rsidRPr="00C327BA">
        <w:rPr>
          <w:rFonts w:eastAsia="Arial"/>
        </w:rPr>
        <w:t xml:space="preserve"> (</w:t>
      </w:r>
      <w:proofErr w:type="spellStart"/>
      <w:r w:rsidRPr="00C327BA">
        <w:rPr>
          <w:rFonts w:eastAsia="Arial"/>
          <w:i/>
        </w:rPr>
        <w:t>Clusia</w:t>
      </w:r>
      <w:proofErr w:type="spellEnd"/>
      <w:r w:rsidRPr="00C327BA">
        <w:rPr>
          <w:rFonts w:eastAsia="Arial"/>
          <w:i/>
        </w:rPr>
        <w:t xml:space="preserve"> multiflora</w:t>
      </w:r>
      <w:r w:rsidRPr="00C327BA">
        <w:rPr>
          <w:rFonts w:eastAsia="Arial"/>
        </w:rPr>
        <w:t xml:space="preserve">) de la familia </w:t>
      </w:r>
      <w:proofErr w:type="spellStart"/>
      <w:r w:rsidRPr="00C327BA">
        <w:rPr>
          <w:rFonts w:eastAsia="Arial"/>
        </w:rPr>
        <w:t>Clusiaceae</w:t>
      </w:r>
      <w:proofErr w:type="spellEnd"/>
      <w:r w:rsidRPr="00C327BA">
        <w:rPr>
          <w:rFonts w:eastAsia="Arial"/>
        </w:rPr>
        <w:t xml:space="preserve"> y el roble en la </w:t>
      </w:r>
      <w:proofErr w:type="spellStart"/>
      <w:r w:rsidRPr="00C327BA">
        <w:rPr>
          <w:rFonts w:eastAsia="Arial"/>
        </w:rPr>
        <w:t>subcuenca</w:t>
      </w:r>
      <w:proofErr w:type="spellEnd"/>
      <w:r w:rsidRPr="00C327BA">
        <w:rPr>
          <w:rFonts w:eastAsia="Arial"/>
        </w:rPr>
        <w:t xml:space="preserve"> del río </w:t>
      </w:r>
      <w:proofErr w:type="spellStart"/>
      <w:r>
        <w:rPr>
          <w:rFonts w:eastAsia="Arial"/>
        </w:rPr>
        <w:t>Suratá</w:t>
      </w:r>
      <w:proofErr w:type="spellEnd"/>
      <w:r w:rsidRPr="00C327BA">
        <w:rPr>
          <w:rFonts w:eastAsia="Arial"/>
        </w:rPr>
        <w:t xml:space="preserve">. La </w:t>
      </w:r>
      <w:proofErr w:type="spellStart"/>
      <w:r w:rsidRPr="00C327BA">
        <w:rPr>
          <w:rFonts w:eastAsia="Arial"/>
        </w:rPr>
        <w:t>subcuenca</w:t>
      </w:r>
      <w:proofErr w:type="spellEnd"/>
      <w:r w:rsidRPr="00C327BA">
        <w:rPr>
          <w:rFonts w:eastAsia="Arial"/>
        </w:rPr>
        <w:t xml:space="preserve"> del Río de Oro se caracteriza por la dominancia del caracolí (</w:t>
      </w:r>
      <w:proofErr w:type="spellStart"/>
      <w:r w:rsidRPr="00C327BA">
        <w:rPr>
          <w:rFonts w:eastAsia="Arial"/>
          <w:i/>
        </w:rPr>
        <w:t>Anacardium</w:t>
      </w:r>
      <w:proofErr w:type="spellEnd"/>
      <w:r w:rsidRPr="00C327BA">
        <w:rPr>
          <w:rFonts w:eastAsia="Arial"/>
          <w:i/>
        </w:rPr>
        <w:t xml:space="preserve"> </w:t>
      </w:r>
      <w:proofErr w:type="spellStart"/>
      <w:r w:rsidRPr="00C327BA">
        <w:rPr>
          <w:rFonts w:eastAsia="Arial"/>
          <w:i/>
        </w:rPr>
        <w:t>excelsum</w:t>
      </w:r>
      <w:proofErr w:type="spellEnd"/>
      <w:r w:rsidRPr="00C327BA">
        <w:rPr>
          <w:rFonts w:eastAsia="Arial"/>
        </w:rPr>
        <w:t>); igualmente la presencia de bosques plantados con especies introducidas como eucalipto (</w:t>
      </w:r>
      <w:r w:rsidRPr="00C327BA">
        <w:rPr>
          <w:rFonts w:eastAsia="Arial"/>
          <w:i/>
        </w:rPr>
        <w:t xml:space="preserve">Eucaliptus </w:t>
      </w:r>
      <w:proofErr w:type="spellStart"/>
      <w:r w:rsidRPr="00C327BA">
        <w:rPr>
          <w:rFonts w:eastAsia="Arial"/>
          <w:i/>
        </w:rPr>
        <w:t>sp</w:t>
      </w:r>
      <w:proofErr w:type="spellEnd"/>
      <w:r w:rsidRPr="00C327BA">
        <w:rPr>
          <w:rFonts w:eastAsia="Arial"/>
        </w:rPr>
        <w:t>.) y pino candelabro (</w:t>
      </w:r>
      <w:proofErr w:type="spellStart"/>
      <w:r w:rsidRPr="00C327BA">
        <w:rPr>
          <w:rFonts w:eastAsia="Arial"/>
          <w:i/>
        </w:rPr>
        <w:t>Pinus</w:t>
      </w:r>
      <w:proofErr w:type="spellEnd"/>
      <w:r w:rsidRPr="00C327BA">
        <w:rPr>
          <w:rFonts w:eastAsia="Arial"/>
          <w:i/>
        </w:rPr>
        <w:t xml:space="preserve"> </w:t>
      </w:r>
      <w:proofErr w:type="spellStart"/>
      <w:r w:rsidRPr="00C327BA">
        <w:rPr>
          <w:rFonts w:eastAsia="Arial"/>
          <w:i/>
        </w:rPr>
        <w:t>oocarpa</w:t>
      </w:r>
      <w:proofErr w:type="spellEnd"/>
      <w:r w:rsidRPr="00C327BA">
        <w:rPr>
          <w:rFonts w:eastAsia="Arial"/>
        </w:rPr>
        <w:t>)</w:t>
      </w:r>
      <w:r>
        <w:rPr>
          <w:rFonts w:eastAsia="Arial"/>
        </w:rPr>
        <w:t>.</w:t>
      </w:r>
    </w:p>
    <w:p w:rsidR="00D6541C" w:rsidRDefault="00D6541C" w:rsidP="002262B9">
      <w:pPr>
        <w:rPr>
          <w:rFonts w:eastAsia="Arial"/>
        </w:rPr>
      </w:pPr>
      <w:r w:rsidRPr="00C327BA">
        <w:rPr>
          <w:rFonts w:eastAsia="Arial"/>
        </w:rPr>
        <w:t xml:space="preserve">En el bosque andino de las microcuencas de los ríos </w:t>
      </w:r>
      <w:proofErr w:type="spellStart"/>
      <w:r w:rsidRPr="00C327BA">
        <w:rPr>
          <w:rFonts w:eastAsia="Arial"/>
        </w:rPr>
        <w:t>Tona</w:t>
      </w:r>
      <w:proofErr w:type="spellEnd"/>
      <w:r w:rsidRPr="00C327BA">
        <w:rPr>
          <w:rFonts w:eastAsia="Arial"/>
        </w:rPr>
        <w:t xml:space="preserve">, </w:t>
      </w:r>
      <w:proofErr w:type="spellStart"/>
      <w:r>
        <w:rPr>
          <w:rFonts w:eastAsia="Arial"/>
        </w:rPr>
        <w:t>Charta</w:t>
      </w:r>
      <w:proofErr w:type="spellEnd"/>
      <w:r w:rsidRPr="00C327BA">
        <w:rPr>
          <w:rFonts w:eastAsia="Arial"/>
        </w:rPr>
        <w:t xml:space="preserve"> y </w:t>
      </w:r>
      <w:proofErr w:type="spellStart"/>
      <w:r>
        <w:rPr>
          <w:rFonts w:eastAsia="Arial"/>
        </w:rPr>
        <w:t>Suratá</w:t>
      </w:r>
      <w:proofErr w:type="spellEnd"/>
      <w:r w:rsidRPr="00C327BA">
        <w:rPr>
          <w:rFonts w:eastAsia="Arial"/>
        </w:rPr>
        <w:t>, el roble (</w:t>
      </w:r>
      <w:proofErr w:type="spellStart"/>
      <w:r w:rsidRPr="00C327BA">
        <w:rPr>
          <w:rFonts w:eastAsia="Arial"/>
          <w:i/>
        </w:rPr>
        <w:t>Quercus</w:t>
      </w:r>
      <w:proofErr w:type="spellEnd"/>
      <w:r w:rsidRPr="00C327BA">
        <w:rPr>
          <w:rFonts w:eastAsia="Arial"/>
          <w:i/>
        </w:rPr>
        <w:t xml:space="preserve"> </w:t>
      </w:r>
      <w:proofErr w:type="spellStart"/>
      <w:r w:rsidRPr="00C327BA">
        <w:rPr>
          <w:rFonts w:eastAsia="Arial"/>
          <w:i/>
        </w:rPr>
        <w:t>humboldtii</w:t>
      </w:r>
      <w:proofErr w:type="spellEnd"/>
      <w:r w:rsidRPr="00C327BA">
        <w:rPr>
          <w:rFonts w:eastAsia="Arial"/>
          <w:i/>
        </w:rPr>
        <w:t>)</w:t>
      </w:r>
      <w:r w:rsidRPr="00C327BA">
        <w:rPr>
          <w:rFonts w:eastAsia="Arial"/>
        </w:rPr>
        <w:t xml:space="preserve"> es la especie dominante y en la </w:t>
      </w:r>
      <w:proofErr w:type="spellStart"/>
      <w:r w:rsidRPr="00C327BA">
        <w:rPr>
          <w:rFonts w:eastAsia="Arial"/>
        </w:rPr>
        <w:t>subcuenca</w:t>
      </w:r>
      <w:proofErr w:type="spellEnd"/>
      <w:r w:rsidRPr="00C327BA">
        <w:rPr>
          <w:rFonts w:eastAsia="Arial"/>
        </w:rPr>
        <w:t xml:space="preserve"> del Río de Oro, el </w:t>
      </w:r>
      <w:proofErr w:type="spellStart"/>
      <w:r w:rsidRPr="00C327BA">
        <w:rPr>
          <w:rFonts w:eastAsia="Arial"/>
        </w:rPr>
        <w:t>Yarumo</w:t>
      </w:r>
      <w:proofErr w:type="spellEnd"/>
      <w:r w:rsidRPr="00C327BA">
        <w:rPr>
          <w:rFonts w:eastAsia="Arial"/>
        </w:rPr>
        <w:t xml:space="preserve"> (</w:t>
      </w:r>
      <w:proofErr w:type="spellStart"/>
      <w:r w:rsidRPr="00C327BA">
        <w:rPr>
          <w:rFonts w:eastAsia="Arial"/>
          <w:i/>
        </w:rPr>
        <w:t>Cecropia</w:t>
      </w:r>
      <w:proofErr w:type="spellEnd"/>
      <w:r w:rsidRPr="00C327BA">
        <w:rPr>
          <w:rFonts w:eastAsia="Arial"/>
          <w:i/>
        </w:rPr>
        <w:t xml:space="preserve"> </w:t>
      </w:r>
      <w:proofErr w:type="spellStart"/>
      <w:r w:rsidRPr="00C327BA">
        <w:rPr>
          <w:rFonts w:eastAsia="Arial"/>
          <w:i/>
        </w:rPr>
        <w:t>sp</w:t>
      </w:r>
      <w:proofErr w:type="spellEnd"/>
      <w:r w:rsidRPr="00C327BA">
        <w:rPr>
          <w:rFonts w:eastAsia="Arial"/>
        </w:rPr>
        <w:t>.), constituyendo un claro indicador de la intervención antrópica de esta zona.</w:t>
      </w:r>
    </w:p>
    <w:p w:rsidR="00D6541C" w:rsidRDefault="00D6541C" w:rsidP="00AB5ACE">
      <w:pPr>
        <w:ind w:left="708" w:right="300"/>
        <w:contextualSpacing/>
        <w:jc w:val="center"/>
        <w:rPr>
          <w:rFonts w:eastAsia="Arial"/>
          <w:sz w:val="18"/>
          <w:szCs w:val="18"/>
        </w:rPr>
      </w:pPr>
      <w:r w:rsidRPr="00D366C2">
        <w:rPr>
          <w:rFonts w:eastAsia="Arial"/>
          <w:b/>
          <w:sz w:val="18"/>
          <w:szCs w:val="18"/>
        </w:rPr>
        <w:t>Fotografía 6.</w:t>
      </w:r>
      <w:r w:rsidRPr="00C327BA">
        <w:rPr>
          <w:rFonts w:eastAsia="Arial"/>
          <w:sz w:val="18"/>
          <w:szCs w:val="18"/>
        </w:rPr>
        <w:t xml:space="preserve"> Zona de páramo - vegetación típica del páramo</w:t>
      </w:r>
    </w:p>
    <w:p w:rsidR="00D6541C" w:rsidRPr="00C327BA" w:rsidRDefault="00D6541C" w:rsidP="00AB5ACE">
      <w:pPr>
        <w:ind w:left="1416" w:right="300"/>
        <w:contextualSpacing/>
        <w:jc w:val="center"/>
        <w:rPr>
          <w:rFonts w:eastAsia="Arial"/>
          <w:sz w:val="18"/>
          <w:szCs w:val="18"/>
        </w:rPr>
      </w:pPr>
    </w:p>
    <w:p w:rsidR="00D6541C" w:rsidRPr="00C327BA" w:rsidRDefault="00D6541C" w:rsidP="00AB5ACE">
      <w:pPr>
        <w:spacing w:line="237" w:lineRule="auto"/>
        <w:ind w:left="708" w:right="300"/>
        <w:rPr>
          <w:rFonts w:eastAsia="Arial"/>
        </w:rPr>
      </w:pPr>
      <w:r w:rsidRPr="00C327BA">
        <w:rPr>
          <w:rFonts w:eastAsia="Arial"/>
          <w:noProof/>
          <w:lang w:val="es-CO" w:eastAsia="es-CO"/>
        </w:rPr>
        <w:drawing>
          <wp:inline distT="0" distB="0" distL="0" distR="0" wp14:anchorId="5BA41C01" wp14:editId="41D33EDC">
            <wp:extent cx="5047715" cy="2202815"/>
            <wp:effectExtent l="25400" t="25400" r="32385" b="32385"/>
            <wp:docPr id="717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48616" cy="2203208"/>
                    </a:xfrm>
                    <a:prstGeom prst="rect">
                      <a:avLst/>
                    </a:prstGeom>
                    <a:noFill/>
                    <a:ln>
                      <a:solidFill>
                        <a:srgbClr val="7F7F7F"/>
                      </a:solidFill>
                    </a:ln>
                  </pic:spPr>
                </pic:pic>
              </a:graphicData>
            </a:graphic>
          </wp:inline>
        </w:drawing>
      </w:r>
    </w:p>
    <w:p w:rsidR="00D6541C" w:rsidRPr="00C327BA" w:rsidRDefault="00D6541C" w:rsidP="00AB5ACE">
      <w:pPr>
        <w:spacing w:line="237" w:lineRule="auto"/>
        <w:ind w:left="820" w:right="300"/>
        <w:jc w:val="center"/>
        <w:rPr>
          <w:rFonts w:eastAsia="Arial"/>
          <w:sz w:val="18"/>
          <w:szCs w:val="18"/>
        </w:rPr>
      </w:pPr>
      <w:r w:rsidRPr="00C327BA">
        <w:rPr>
          <w:rFonts w:eastAsia="Arial"/>
          <w:sz w:val="18"/>
          <w:szCs w:val="18"/>
        </w:rPr>
        <w:t>Fuente. CDMB</w:t>
      </w:r>
    </w:p>
    <w:p w:rsidR="00D6541C" w:rsidRDefault="00D6541C" w:rsidP="002262B9">
      <w:pPr>
        <w:rPr>
          <w:rFonts w:eastAsia="Arial"/>
        </w:rPr>
      </w:pPr>
      <w:r w:rsidRPr="00C327BA">
        <w:rPr>
          <w:rFonts w:eastAsia="Arial"/>
        </w:rPr>
        <w:t xml:space="preserve">La flora del bosque alto andino se caracteriza por presentar en su mayoría relictos de matorrales y pajonales sobre filos de grandes elevaciones; presenta características similares al bosque andino, pero con una mayor tendencia de las hojas a ser </w:t>
      </w:r>
      <w:proofErr w:type="spellStart"/>
      <w:r w:rsidRPr="00C327BA">
        <w:rPr>
          <w:rFonts w:eastAsia="Arial"/>
        </w:rPr>
        <w:t>micrófilas</w:t>
      </w:r>
      <w:proofErr w:type="spellEnd"/>
      <w:r w:rsidRPr="00C327BA">
        <w:rPr>
          <w:rFonts w:eastAsia="Arial"/>
        </w:rPr>
        <w:t xml:space="preserve"> y la altura del dosel a decrecer. Se encuentra dominado por tuno (</w:t>
      </w:r>
      <w:proofErr w:type="spellStart"/>
      <w:r w:rsidRPr="00C327BA">
        <w:rPr>
          <w:rFonts w:eastAsia="Arial"/>
          <w:i/>
        </w:rPr>
        <w:t>Miconia</w:t>
      </w:r>
      <w:proofErr w:type="spellEnd"/>
      <w:r w:rsidRPr="00C327BA">
        <w:rPr>
          <w:rFonts w:eastAsia="Arial"/>
        </w:rPr>
        <w:t xml:space="preserve"> </w:t>
      </w:r>
      <w:proofErr w:type="spellStart"/>
      <w:r w:rsidRPr="00C327BA">
        <w:rPr>
          <w:rFonts w:eastAsia="Arial"/>
        </w:rPr>
        <w:t>sp</w:t>
      </w:r>
      <w:proofErr w:type="spellEnd"/>
      <w:r w:rsidRPr="00C327BA">
        <w:rPr>
          <w:rFonts w:eastAsia="Arial"/>
        </w:rPr>
        <w:t xml:space="preserve">), </w:t>
      </w:r>
      <w:proofErr w:type="spellStart"/>
      <w:r w:rsidRPr="00C327BA">
        <w:rPr>
          <w:rFonts w:eastAsia="Arial"/>
        </w:rPr>
        <w:t>tampaco</w:t>
      </w:r>
      <w:proofErr w:type="spellEnd"/>
      <w:r w:rsidRPr="00C327BA">
        <w:rPr>
          <w:rFonts w:eastAsia="Arial"/>
        </w:rPr>
        <w:t xml:space="preserve"> (</w:t>
      </w:r>
      <w:proofErr w:type="spellStart"/>
      <w:r w:rsidRPr="00C327BA">
        <w:rPr>
          <w:rFonts w:eastAsia="Arial"/>
          <w:i/>
        </w:rPr>
        <w:t>Clusiaaff</w:t>
      </w:r>
      <w:proofErr w:type="spellEnd"/>
      <w:r w:rsidRPr="00C327BA">
        <w:rPr>
          <w:rFonts w:eastAsia="Arial"/>
        </w:rPr>
        <w:t xml:space="preserve">. </w:t>
      </w:r>
      <w:proofErr w:type="spellStart"/>
      <w:r w:rsidRPr="00C327BA">
        <w:rPr>
          <w:rFonts w:eastAsia="Arial"/>
          <w:i/>
        </w:rPr>
        <w:t>memorosa</w:t>
      </w:r>
      <w:proofErr w:type="spellEnd"/>
      <w:r w:rsidRPr="00C327BA">
        <w:rPr>
          <w:rFonts w:eastAsia="Arial"/>
        </w:rPr>
        <w:t>) y granizo (</w:t>
      </w:r>
      <w:proofErr w:type="spellStart"/>
      <w:r w:rsidRPr="00C327BA">
        <w:rPr>
          <w:rFonts w:eastAsia="Arial"/>
          <w:i/>
        </w:rPr>
        <w:t>Hedyosmum</w:t>
      </w:r>
      <w:proofErr w:type="spellEnd"/>
      <w:r w:rsidRPr="00C327BA">
        <w:rPr>
          <w:rFonts w:eastAsia="Arial"/>
        </w:rPr>
        <w:t xml:space="preserve"> </w:t>
      </w:r>
      <w:proofErr w:type="spellStart"/>
      <w:r w:rsidRPr="00C327BA">
        <w:rPr>
          <w:rFonts w:eastAsia="Arial"/>
          <w:i/>
        </w:rPr>
        <w:t>bonplandianum</w:t>
      </w:r>
      <w:proofErr w:type="spellEnd"/>
      <w:r w:rsidRPr="00C327BA">
        <w:rPr>
          <w:rFonts w:eastAsia="Arial"/>
        </w:rPr>
        <w:t xml:space="preserve">) en la </w:t>
      </w:r>
      <w:proofErr w:type="spellStart"/>
      <w:r w:rsidRPr="00C327BA">
        <w:rPr>
          <w:rFonts w:eastAsia="Arial"/>
        </w:rPr>
        <w:t>subcuenca</w:t>
      </w:r>
      <w:proofErr w:type="spellEnd"/>
      <w:r w:rsidRPr="00C327BA">
        <w:rPr>
          <w:rFonts w:eastAsia="Arial"/>
        </w:rPr>
        <w:t xml:space="preserve"> del Río </w:t>
      </w:r>
      <w:proofErr w:type="spellStart"/>
      <w:r>
        <w:rPr>
          <w:rFonts w:eastAsia="Arial"/>
        </w:rPr>
        <w:t>Suratá</w:t>
      </w:r>
      <w:proofErr w:type="spellEnd"/>
      <w:r w:rsidRPr="00C327BA">
        <w:rPr>
          <w:rFonts w:eastAsia="Arial"/>
        </w:rPr>
        <w:t xml:space="preserve"> y por el </w:t>
      </w:r>
      <w:proofErr w:type="spellStart"/>
      <w:r w:rsidRPr="00C327BA">
        <w:rPr>
          <w:rFonts w:eastAsia="Arial"/>
        </w:rPr>
        <w:t>rampacho</w:t>
      </w:r>
      <w:proofErr w:type="spellEnd"/>
      <w:r w:rsidRPr="00C327BA">
        <w:rPr>
          <w:rFonts w:eastAsia="Arial"/>
        </w:rPr>
        <w:t xml:space="preserve"> en la del río</w:t>
      </w:r>
      <w:r w:rsidRPr="00C327BA">
        <w:rPr>
          <w:rFonts w:eastAsia="Arial"/>
          <w:i/>
        </w:rPr>
        <w:t xml:space="preserve"> </w:t>
      </w:r>
      <w:proofErr w:type="spellStart"/>
      <w:r w:rsidRPr="00C327BA">
        <w:rPr>
          <w:rFonts w:eastAsia="Arial"/>
        </w:rPr>
        <w:t>Cáchira</w:t>
      </w:r>
      <w:proofErr w:type="spellEnd"/>
      <w:r w:rsidRPr="00C327BA">
        <w:rPr>
          <w:rFonts w:eastAsia="Arial"/>
        </w:rPr>
        <w:t xml:space="preserve"> del Sur. En la microcuenca del Río de Oro la extensión del </w:t>
      </w:r>
      <w:proofErr w:type="spellStart"/>
      <w:r w:rsidRPr="00C327BA">
        <w:rPr>
          <w:rFonts w:eastAsia="Arial"/>
        </w:rPr>
        <w:t>Bbsque</w:t>
      </w:r>
      <w:proofErr w:type="spellEnd"/>
      <w:r w:rsidRPr="00C327BA">
        <w:rPr>
          <w:rFonts w:eastAsia="Arial"/>
        </w:rPr>
        <w:t xml:space="preserve"> Alto– Andino no es muy significativa (área de influencia del Picacho) y está constituida en un alto porcentaje por bosques plantados con especies introducidas como el Pino </w:t>
      </w:r>
      <w:proofErr w:type="spellStart"/>
      <w:r w:rsidRPr="00C327BA">
        <w:rPr>
          <w:rFonts w:eastAsia="Arial"/>
        </w:rPr>
        <w:t>Pátula</w:t>
      </w:r>
      <w:proofErr w:type="spellEnd"/>
      <w:r w:rsidRPr="00C327BA">
        <w:rPr>
          <w:rFonts w:eastAsia="Arial"/>
        </w:rPr>
        <w:t xml:space="preserve"> y el Eucalipto. Las familias dominantes en la </w:t>
      </w:r>
      <w:r w:rsidRPr="00C327BA">
        <w:rPr>
          <w:rFonts w:eastAsia="Arial"/>
        </w:rPr>
        <w:lastRenderedPageBreak/>
        <w:t xml:space="preserve">zona de páramo son: las </w:t>
      </w:r>
      <w:proofErr w:type="spellStart"/>
      <w:r w:rsidRPr="00C327BA">
        <w:rPr>
          <w:rFonts w:eastAsia="Arial"/>
        </w:rPr>
        <w:t>Melastomataceae</w:t>
      </w:r>
      <w:proofErr w:type="spellEnd"/>
      <w:r w:rsidRPr="00C327BA">
        <w:rPr>
          <w:rFonts w:eastAsia="Arial"/>
        </w:rPr>
        <w:t xml:space="preserve">, </w:t>
      </w:r>
      <w:proofErr w:type="spellStart"/>
      <w:r w:rsidRPr="00C327BA">
        <w:rPr>
          <w:rFonts w:eastAsia="Arial"/>
        </w:rPr>
        <w:t>Hypericaceae</w:t>
      </w:r>
      <w:proofErr w:type="spellEnd"/>
      <w:r w:rsidRPr="00C327BA">
        <w:rPr>
          <w:rFonts w:eastAsia="Arial"/>
        </w:rPr>
        <w:t xml:space="preserve"> y </w:t>
      </w:r>
      <w:proofErr w:type="spellStart"/>
      <w:r w:rsidRPr="00C327BA">
        <w:rPr>
          <w:rFonts w:eastAsia="Arial"/>
        </w:rPr>
        <w:t>Ericaceae</w:t>
      </w:r>
      <w:proofErr w:type="spellEnd"/>
      <w:r w:rsidRPr="00C327BA">
        <w:rPr>
          <w:rFonts w:eastAsia="Arial"/>
        </w:rPr>
        <w:t>; como formación vegetal aislada existe la pradera de gramíneas bajas en los sectores de los pequeños valles húmedos de las microcuencas del páramo.</w:t>
      </w:r>
    </w:p>
    <w:p w:rsidR="00D6541C" w:rsidRPr="002262B9" w:rsidRDefault="00D6541C" w:rsidP="002262B9">
      <w:pPr>
        <w:pStyle w:val="Prrafodelista"/>
        <w:numPr>
          <w:ilvl w:val="0"/>
          <w:numId w:val="37"/>
        </w:numPr>
        <w:rPr>
          <w:rFonts w:eastAsia="Arial"/>
          <w:b/>
          <w:i/>
        </w:rPr>
      </w:pPr>
      <w:bookmarkStart w:id="138" w:name="_Toc3451891"/>
      <w:r w:rsidRPr="002262B9">
        <w:rPr>
          <w:rFonts w:eastAsia="Arial"/>
          <w:b/>
        </w:rPr>
        <w:t xml:space="preserve">Cuenca Río </w:t>
      </w:r>
      <w:proofErr w:type="spellStart"/>
      <w:r w:rsidRPr="002262B9">
        <w:rPr>
          <w:rFonts w:eastAsia="Arial"/>
          <w:b/>
        </w:rPr>
        <w:t>Chicamocha</w:t>
      </w:r>
      <w:bookmarkEnd w:id="138"/>
      <w:proofErr w:type="spellEnd"/>
    </w:p>
    <w:p w:rsidR="00D6541C" w:rsidRDefault="00D6541C" w:rsidP="002262B9">
      <w:pPr>
        <w:rPr>
          <w:rFonts w:eastAsia="Arial"/>
        </w:rPr>
      </w:pPr>
      <w:r w:rsidRPr="00C327BA">
        <w:rPr>
          <w:rFonts w:eastAsia="Arial"/>
        </w:rPr>
        <w:t xml:space="preserve">La zona de vida </w:t>
      </w:r>
      <w:proofErr w:type="spellStart"/>
      <w:r w:rsidRPr="00C327BA">
        <w:rPr>
          <w:rFonts w:eastAsia="Arial"/>
        </w:rPr>
        <w:t>subxerofítica</w:t>
      </w:r>
      <w:proofErr w:type="spellEnd"/>
      <w:r w:rsidRPr="00C327BA">
        <w:rPr>
          <w:rFonts w:eastAsia="Arial"/>
        </w:rPr>
        <w:t xml:space="preserve"> tropical, las áreas boscosas son escasas y su flora está representada por matorrales xerofíticos, compuestos en su mayor parte por la familia </w:t>
      </w:r>
      <w:proofErr w:type="spellStart"/>
      <w:r w:rsidRPr="00C327BA">
        <w:rPr>
          <w:rFonts w:eastAsia="Arial"/>
        </w:rPr>
        <w:t>Cactaceae</w:t>
      </w:r>
      <w:proofErr w:type="spellEnd"/>
      <w:r w:rsidRPr="00C327BA">
        <w:rPr>
          <w:rFonts w:eastAsia="Arial"/>
        </w:rPr>
        <w:t xml:space="preserve"> y </w:t>
      </w:r>
      <w:proofErr w:type="spellStart"/>
      <w:r w:rsidRPr="00C327BA">
        <w:rPr>
          <w:rFonts w:eastAsia="Arial"/>
        </w:rPr>
        <w:t>Leguminoseae</w:t>
      </w:r>
      <w:proofErr w:type="spellEnd"/>
      <w:r w:rsidRPr="00C327BA">
        <w:rPr>
          <w:rFonts w:eastAsia="Arial"/>
        </w:rPr>
        <w:t xml:space="preserve">. La vegetación se encuentra en general muy intervenida; el panorama de cobertura vegetal muestra para las cuencas bajas de los ríos Manco y </w:t>
      </w:r>
      <w:proofErr w:type="spellStart"/>
      <w:r w:rsidRPr="00C327BA">
        <w:rPr>
          <w:rFonts w:eastAsia="Arial"/>
        </w:rPr>
        <w:t>Umpalá</w:t>
      </w:r>
      <w:proofErr w:type="spellEnd"/>
      <w:r w:rsidRPr="00C327BA">
        <w:rPr>
          <w:rFonts w:eastAsia="Arial"/>
        </w:rPr>
        <w:t>, extensas áreas cubiertas con pastos naturales, principalmente pajonales, en zonas erosionadas; es muy característico encontrar en la periferia de los drenajes bosques secundarios intervenidos, localizados en las vegas de los valles estrechos, donde existen cultivos de cacao, maíz, yuca, tomate y tabaco los cuales deben ser mantenidos con riego constante, dada la aridez de los suelos.</w:t>
      </w:r>
    </w:p>
    <w:p w:rsidR="00D6541C" w:rsidRPr="002262B9" w:rsidRDefault="00D6541C" w:rsidP="002262B9">
      <w:pPr>
        <w:pStyle w:val="Prrafodelista"/>
        <w:numPr>
          <w:ilvl w:val="0"/>
          <w:numId w:val="37"/>
        </w:numPr>
        <w:rPr>
          <w:rFonts w:eastAsia="Arial"/>
          <w:b/>
          <w:i/>
        </w:rPr>
      </w:pPr>
      <w:bookmarkStart w:id="139" w:name="_Toc3451892"/>
      <w:r w:rsidRPr="002262B9">
        <w:rPr>
          <w:rFonts w:eastAsia="Arial"/>
          <w:b/>
        </w:rPr>
        <w:t>Cuenca Río Sogamoso</w:t>
      </w:r>
      <w:bookmarkEnd w:id="139"/>
    </w:p>
    <w:p w:rsidR="00D6541C" w:rsidRPr="00C327BA" w:rsidRDefault="00D6541C" w:rsidP="002262B9">
      <w:pPr>
        <w:rPr>
          <w:rFonts w:eastAsia="Arial"/>
        </w:rPr>
      </w:pPr>
      <w:r w:rsidRPr="00C327BA">
        <w:rPr>
          <w:rFonts w:eastAsia="Arial"/>
        </w:rPr>
        <w:t xml:space="preserve">Los bosques naturales se presentan fundamentalmente en territorio del municipio de Lebrija; a lo largo de la cima y parte superior de la ladera occidental del Filo de La Paz. Estos bosques se encuentran sometidos a presión antrópica, ejercida fundamentalmente sobre las especies de interés económico como maderas finas y son extraídas principalmente para suplir las necesidades de la industria maderera regional. En las zonas de amortiguación del bosque primario (ladera oriental del Filo La Paz, cima del cerro La Aurora y cabecera del río Sucio) se hallan algunos bosques secundarios, igualmente explotadas para su utilización en la industria maderera regional. Es importante resaltar que en el sector del cerro La Aurora existen programas de reforestación con vocación económica, a partir de la siembra de especies como el Frijolito, el </w:t>
      </w:r>
      <w:proofErr w:type="spellStart"/>
      <w:r w:rsidRPr="00C327BA">
        <w:rPr>
          <w:rFonts w:eastAsia="Arial"/>
        </w:rPr>
        <w:t>Móncoro</w:t>
      </w:r>
      <w:proofErr w:type="spellEnd"/>
      <w:r w:rsidRPr="00C327BA">
        <w:rPr>
          <w:rFonts w:eastAsia="Arial"/>
        </w:rPr>
        <w:t xml:space="preserve"> y la Guadua, así como el Cafeto.</w:t>
      </w:r>
    </w:p>
    <w:p w:rsidR="00D6541C" w:rsidRPr="002262B9" w:rsidRDefault="00D6541C" w:rsidP="002262B9">
      <w:pPr>
        <w:pStyle w:val="Prrafodelista"/>
        <w:numPr>
          <w:ilvl w:val="0"/>
          <w:numId w:val="37"/>
        </w:numPr>
        <w:rPr>
          <w:rFonts w:eastAsia="Arial"/>
          <w:b/>
          <w:i/>
        </w:rPr>
      </w:pPr>
      <w:bookmarkStart w:id="140" w:name="_Toc3451893"/>
      <w:r w:rsidRPr="002262B9">
        <w:rPr>
          <w:rFonts w:eastAsia="Arial"/>
          <w:b/>
        </w:rPr>
        <w:t xml:space="preserve">Cuenca Río </w:t>
      </w:r>
      <w:proofErr w:type="spellStart"/>
      <w:r w:rsidRPr="002262B9">
        <w:rPr>
          <w:rFonts w:eastAsia="Arial"/>
          <w:b/>
        </w:rPr>
        <w:t>Chitagá</w:t>
      </w:r>
      <w:bookmarkEnd w:id="140"/>
      <w:proofErr w:type="spellEnd"/>
    </w:p>
    <w:p w:rsidR="00D6541C" w:rsidRDefault="00D6541C" w:rsidP="002262B9">
      <w:pPr>
        <w:rPr>
          <w:rFonts w:eastAsia="Arial"/>
        </w:rPr>
      </w:pPr>
      <w:r w:rsidRPr="00C327BA">
        <w:rPr>
          <w:rFonts w:eastAsia="Arial"/>
        </w:rPr>
        <w:t xml:space="preserve">Dominan en la cuenca las unidades de vegetación abierta, constituidos en algunos sectores cercanos a asentamientos humanos por un estrato rasante como las gramíneas en macollas, hierbas en roseta con floración amarilla, mientras que los frailejones se encuentran marginados a las partes más alejadas de tales asentamientos, pertenecientes al género </w:t>
      </w:r>
      <w:proofErr w:type="spellStart"/>
      <w:r w:rsidRPr="00C327BA">
        <w:rPr>
          <w:rFonts w:eastAsia="Arial"/>
        </w:rPr>
        <w:t>Espeletia</w:t>
      </w:r>
      <w:proofErr w:type="spellEnd"/>
      <w:r w:rsidRPr="00C327BA">
        <w:rPr>
          <w:rFonts w:eastAsia="Arial"/>
        </w:rPr>
        <w:t xml:space="preserve">, </w:t>
      </w:r>
      <w:proofErr w:type="spellStart"/>
      <w:r w:rsidRPr="00C327BA">
        <w:rPr>
          <w:rFonts w:eastAsia="Arial"/>
        </w:rPr>
        <w:t>Calamagrostis</w:t>
      </w:r>
      <w:proofErr w:type="spellEnd"/>
      <w:r w:rsidRPr="00C327BA">
        <w:rPr>
          <w:rFonts w:eastAsia="Arial"/>
        </w:rPr>
        <w:t xml:space="preserve"> y </w:t>
      </w:r>
      <w:proofErr w:type="spellStart"/>
      <w:r w:rsidRPr="00C327BA">
        <w:rPr>
          <w:rFonts w:eastAsia="Arial"/>
        </w:rPr>
        <w:t>Festuca</w:t>
      </w:r>
      <w:proofErr w:type="spellEnd"/>
      <w:r w:rsidRPr="00C327BA">
        <w:rPr>
          <w:rFonts w:eastAsia="Arial"/>
        </w:rPr>
        <w:t xml:space="preserve">. En el estrato arbóreo y arbustivo presentes en esta unidad se reportan 16 familias entre las cuales dominan la </w:t>
      </w:r>
      <w:proofErr w:type="spellStart"/>
      <w:r w:rsidRPr="00C327BA">
        <w:rPr>
          <w:rFonts w:eastAsia="Arial"/>
        </w:rPr>
        <w:t>Asteraceae</w:t>
      </w:r>
      <w:proofErr w:type="spellEnd"/>
      <w:r w:rsidRPr="00C327BA">
        <w:rPr>
          <w:rFonts w:eastAsia="Arial"/>
        </w:rPr>
        <w:t xml:space="preserve">, </w:t>
      </w:r>
      <w:proofErr w:type="spellStart"/>
      <w:r w:rsidRPr="00C327BA">
        <w:rPr>
          <w:rFonts w:eastAsia="Arial"/>
        </w:rPr>
        <w:t>Melastomataceae</w:t>
      </w:r>
      <w:proofErr w:type="spellEnd"/>
      <w:r w:rsidRPr="00C327BA">
        <w:rPr>
          <w:rFonts w:eastAsia="Arial"/>
        </w:rPr>
        <w:t xml:space="preserve"> y </w:t>
      </w:r>
      <w:proofErr w:type="spellStart"/>
      <w:r w:rsidRPr="00C327BA">
        <w:rPr>
          <w:rFonts w:eastAsia="Arial"/>
        </w:rPr>
        <w:t>Rosaceae</w:t>
      </w:r>
      <w:proofErr w:type="spellEnd"/>
      <w:r w:rsidRPr="00C327BA">
        <w:rPr>
          <w:rFonts w:eastAsia="Arial"/>
        </w:rPr>
        <w:t>. La escasa diversidad es resultado de la presión que ejerce la actividad agrícola, especialmente los cultivos de cebolla, papa y hortalizas que han sustituido paulatinamente grandes extensiones de vegetación natural presentándose con ello una disminución de la flora silvestre en la región.</w:t>
      </w:r>
    </w:p>
    <w:p w:rsidR="00D6541C" w:rsidRDefault="002262B9" w:rsidP="002262B9">
      <w:pPr>
        <w:pStyle w:val="Ttulo1"/>
      </w:pPr>
      <w:bookmarkStart w:id="141" w:name="_Toc3451894"/>
      <w:bookmarkStart w:id="142" w:name="_Toc23132531"/>
      <w:r>
        <w:t xml:space="preserve">4. </w:t>
      </w:r>
      <w:r w:rsidR="00D6541C" w:rsidRPr="00D366C2">
        <w:t>FAUNA</w:t>
      </w:r>
      <w:bookmarkEnd w:id="141"/>
      <w:bookmarkEnd w:id="142"/>
    </w:p>
    <w:p w:rsidR="00D6541C" w:rsidRDefault="00D6541C" w:rsidP="004E40F9">
      <w:pPr>
        <w:rPr>
          <w:rFonts w:eastAsia="Arial"/>
        </w:rPr>
      </w:pPr>
      <w:bookmarkStart w:id="143" w:name="_Toc414176848"/>
      <w:bookmarkStart w:id="144" w:name="_Toc3451895"/>
      <w:r w:rsidRPr="00C327BA">
        <w:rPr>
          <w:rFonts w:eastAsia="Arial"/>
        </w:rPr>
        <w:t>En el área de jurisdicción de la CDMB se presenta una fauna principalmente andina, la cual incluye desde especies generalistas hasta las consideradas “sombrilla”, las cuales se encuentran en uno o varios ecosistemas de la región y su presencia está relacionada con el grado de intervención y la presión que se ejerce sobre sus poblaciones, por la cacería y la disminución de sus hábitats. Entre las especies generalistas, se pueden mencionar los perezosos (</w:t>
      </w:r>
      <w:proofErr w:type="spellStart"/>
      <w:r w:rsidRPr="00C327BA">
        <w:rPr>
          <w:rFonts w:eastAsia="Arial"/>
          <w:i/>
        </w:rPr>
        <w:t>Bradypus</w:t>
      </w:r>
      <w:proofErr w:type="spellEnd"/>
      <w:r w:rsidRPr="00C327BA">
        <w:rPr>
          <w:rFonts w:eastAsia="Arial"/>
        </w:rPr>
        <w:t xml:space="preserve"> </w:t>
      </w:r>
      <w:proofErr w:type="spellStart"/>
      <w:r w:rsidRPr="00C327BA">
        <w:rPr>
          <w:rFonts w:eastAsia="Arial"/>
          <w:i/>
        </w:rPr>
        <w:t>variegatus</w:t>
      </w:r>
      <w:proofErr w:type="spellEnd"/>
      <w:r w:rsidRPr="00C327BA">
        <w:rPr>
          <w:rFonts w:eastAsia="Arial"/>
          <w:i/>
        </w:rPr>
        <w:t xml:space="preserve">, </w:t>
      </w:r>
      <w:proofErr w:type="spellStart"/>
      <w:r w:rsidRPr="00C327BA">
        <w:rPr>
          <w:rFonts w:eastAsia="Arial"/>
          <w:i/>
        </w:rPr>
        <w:t>Choloepus</w:t>
      </w:r>
      <w:proofErr w:type="spellEnd"/>
      <w:r w:rsidRPr="00C327BA">
        <w:rPr>
          <w:rFonts w:eastAsia="Arial"/>
          <w:i/>
        </w:rPr>
        <w:t xml:space="preserve"> </w:t>
      </w:r>
      <w:proofErr w:type="spellStart"/>
      <w:r w:rsidRPr="00C327BA">
        <w:rPr>
          <w:rFonts w:eastAsia="Arial"/>
          <w:i/>
        </w:rPr>
        <w:t>hoffmani</w:t>
      </w:r>
      <w:proofErr w:type="spellEnd"/>
      <w:r w:rsidRPr="00C327BA">
        <w:rPr>
          <w:rFonts w:eastAsia="Arial"/>
          <w:i/>
        </w:rPr>
        <w:t xml:space="preserve">), </w:t>
      </w:r>
      <w:r w:rsidRPr="00C327BA">
        <w:rPr>
          <w:rFonts w:eastAsia="Arial"/>
        </w:rPr>
        <w:t xml:space="preserve">el </w:t>
      </w:r>
      <w:proofErr w:type="spellStart"/>
      <w:r w:rsidRPr="00C327BA">
        <w:rPr>
          <w:rFonts w:eastAsia="Arial"/>
        </w:rPr>
        <w:t>tinajo</w:t>
      </w:r>
      <w:proofErr w:type="spellEnd"/>
      <w:r w:rsidRPr="00C327BA">
        <w:rPr>
          <w:rFonts w:eastAsia="Arial"/>
        </w:rPr>
        <w:t xml:space="preserve"> (</w:t>
      </w:r>
      <w:proofErr w:type="spellStart"/>
      <w:r w:rsidRPr="00C327BA">
        <w:rPr>
          <w:rFonts w:eastAsia="Arial"/>
          <w:i/>
        </w:rPr>
        <w:t>agouti</w:t>
      </w:r>
      <w:proofErr w:type="spellEnd"/>
      <w:r w:rsidRPr="00C327BA">
        <w:rPr>
          <w:rFonts w:eastAsia="Arial"/>
          <w:i/>
        </w:rPr>
        <w:t xml:space="preserve"> paca</w:t>
      </w:r>
      <w:r w:rsidRPr="00C327BA">
        <w:rPr>
          <w:rFonts w:eastAsia="Arial"/>
        </w:rPr>
        <w:t>), el hormiguero (</w:t>
      </w:r>
      <w:proofErr w:type="spellStart"/>
      <w:r w:rsidRPr="00C327BA">
        <w:rPr>
          <w:rFonts w:eastAsia="Arial"/>
          <w:i/>
        </w:rPr>
        <w:t>Tamandua</w:t>
      </w:r>
      <w:proofErr w:type="spellEnd"/>
      <w:r w:rsidRPr="00C327BA">
        <w:rPr>
          <w:rFonts w:eastAsia="Arial"/>
          <w:i/>
        </w:rPr>
        <w:t xml:space="preserve"> </w:t>
      </w:r>
      <w:proofErr w:type="spellStart"/>
      <w:r w:rsidRPr="00C327BA">
        <w:rPr>
          <w:rFonts w:eastAsia="Arial"/>
          <w:i/>
        </w:rPr>
        <w:t>tetradactila</w:t>
      </w:r>
      <w:proofErr w:type="spellEnd"/>
      <w:r w:rsidRPr="00C327BA">
        <w:rPr>
          <w:rFonts w:eastAsia="Arial"/>
        </w:rPr>
        <w:t>), el ñeque (</w:t>
      </w:r>
      <w:proofErr w:type="spellStart"/>
      <w:r w:rsidRPr="00C327BA">
        <w:rPr>
          <w:rFonts w:eastAsia="Arial"/>
          <w:i/>
        </w:rPr>
        <w:t>Dasyprocta</w:t>
      </w:r>
      <w:proofErr w:type="spellEnd"/>
      <w:r w:rsidRPr="00C327BA">
        <w:rPr>
          <w:rFonts w:eastAsia="Arial"/>
          <w:i/>
        </w:rPr>
        <w:t xml:space="preserve"> </w:t>
      </w:r>
      <w:proofErr w:type="spellStart"/>
      <w:r w:rsidRPr="00C327BA">
        <w:rPr>
          <w:rFonts w:eastAsia="Arial"/>
          <w:i/>
        </w:rPr>
        <w:t>punctata</w:t>
      </w:r>
      <w:proofErr w:type="spellEnd"/>
      <w:r w:rsidRPr="00C327BA">
        <w:rPr>
          <w:rFonts w:eastAsia="Arial"/>
        </w:rPr>
        <w:t>), el zorro (</w:t>
      </w:r>
      <w:proofErr w:type="spellStart"/>
      <w:r w:rsidRPr="00C327BA">
        <w:rPr>
          <w:rFonts w:eastAsia="Arial"/>
          <w:i/>
        </w:rPr>
        <w:t>Cerdocyon</w:t>
      </w:r>
      <w:proofErr w:type="spellEnd"/>
      <w:r w:rsidRPr="00C327BA">
        <w:rPr>
          <w:rFonts w:eastAsia="Arial"/>
          <w:i/>
        </w:rPr>
        <w:t xml:space="preserve"> </w:t>
      </w:r>
      <w:proofErr w:type="spellStart"/>
      <w:r w:rsidRPr="00C327BA">
        <w:rPr>
          <w:rFonts w:eastAsia="Arial"/>
          <w:i/>
        </w:rPr>
        <w:t>thous</w:t>
      </w:r>
      <w:proofErr w:type="spellEnd"/>
      <w:r w:rsidRPr="00C327BA">
        <w:rPr>
          <w:rFonts w:eastAsia="Arial"/>
        </w:rPr>
        <w:t>), el maco</w:t>
      </w:r>
      <w:r w:rsidRPr="00C327BA">
        <w:rPr>
          <w:rFonts w:eastAsia="Arial"/>
          <w:i/>
        </w:rPr>
        <w:t xml:space="preserve"> </w:t>
      </w:r>
      <w:r w:rsidRPr="00C327BA">
        <w:rPr>
          <w:rFonts w:eastAsia="Arial"/>
        </w:rPr>
        <w:t>(</w:t>
      </w:r>
      <w:r w:rsidRPr="00C327BA">
        <w:rPr>
          <w:rFonts w:eastAsia="Arial"/>
          <w:i/>
        </w:rPr>
        <w:t xml:space="preserve">Potos </w:t>
      </w:r>
      <w:proofErr w:type="spellStart"/>
      <w:r w:rsidRPr="00C327BA">
        <w:rPr>
          <w:rFonts w:eastAsia="Arial"/>
          <w:i/>
        </w:rPr>
        <w:t>flavus</w:t>
      </w:r>
      <w:proofErr w:type="spellEnd"/>
      <w:r w:rsidRPr="00C327BA">
        <w:rPr>
          <w:rFonts w:eastAsia="Arial"/>
        </w:rPr>
        <w:t xml:space="preserve">), el </w:t>
      </w:r>
      <w:proofErr w:type="spellStart"/>
      <w:r w:rsidRPr="00C327BA">
        <w:rPr>
          <w:rFonts w:eastAsia="Arial"/>
        </w:rPr>
        <w:t>coati</w:t>
      </w:r>
      <w:proofErr w:type="spellEnd"/>
      <w:r w:rsidRPr="00C327BA">
        <w:rPr>
          <w:rFonts w:eastAsia="Arial"/>
        </w:rPr>
        <w:t xml:space="preserve"> (</w:t>
      </w:r>
      <w:proofErr w:type="spellStart"/>
      <w:r w:rsidRPr="00C327BA">
        <w:rPr>
          <w:rFonts w:eastAsia="Arial"/>
          <w:i/>
        </w:rPr>
        <w:t>Nasua</w:t>
      </w:r>
      <w:proofErr w:type="spellEnd"/>
      <w:r w:rsidRPr="00C327BA">
        <w:rPr>
          <w:rFonts w:eastAsia="Arial"/>
          <w:i/>
        </w:rPr>
        <w:t xml:space="preserve"> </w:t>
      </w:r>
      <w:proofErr w:type="spellStart"/>
      <w:r w:rsidRPr="00C327BA">
        <w:rPr>
          <w:rFonts w:eastAsia="Arial"/>
          <w:i/>
        </w:rPr>
        <w:t>nasua</w:t>
      </w:r>
      <w:proofErr w:type="spellEnd"/>
      <w:r w:rsidRPr="00C327BA">
        <w:rPr>
          <w:rFonts w:eastAsia="Arial"/>
        </w:rPr>
        <w:t>), entre otros:</w:t>
      </w:r>
      <w:bookmarkEnd w:id="143"/>
      <w:bookmarkEnd w:id="144"/>
    </w:p>
    <w:p w:rsidR="004E40F9" w:rsidRDefault="004E40F9" w:rsidP="004E40F9">
      <w:pPr>
        <w:rPr>
          <w:rFonts w:eastAsia="Arial"/>
        </w:rPr>
      </w:pPr>
      <w:r w:rsidRPr="00C327BA">
        <w:rPr>
          <w:rFonts w:eastAsia="Arial"/>
        </w:rPr>
        <w:t>Por otra parte de la especie sombrilla, se destaca el oso de anteojos (</w:t>
      </w:r>
      <w:proofErr w:type="spellStart"/>
      <w:r w:rsidRPr="00C327BA">
        <w:rPr>
          <w:rFonts w:eastAsia="Arial"/>
          <w:i/>
        </w:rPr>
        <w:t>Tremarctos</w:t>
      </w:r>
      <w:proofErr w:type="spellEnd"/>
      <w:r w:rsidRPr="00C327BA">
        <w:rPr>
          <w:rFonts w:eastAsia="Arial"/>
        </w:rPr>
        <w:t xml:space="preserve"> </w:t>
      </w:r>
      <w:proofErr w:type="spellStart"/>
      <w:r w:rsidRPr="00C327BA">
        <w:rPr>
          <w:rFonts w:eastAsia="Arial"/>
          <w:i/>
        </w:rPr>
        <w:t>ornatus</w:t>
      </w:r>
      <w:proofErr w:type="spellEnd"/>
      <w:r w:rsidRPr="00C327BA">
        <w:rPr>
          <w:rFonts w:eastAsia="Arial"/>
        </w:rPr>
        <w:t>), símbolo nacional del sistema de Parques Nacionales Naturales, el cual</w:t>
      </w:r>
      <w:r w:rsidRPr="00C327BA">
        <w:rPr>
          <w:rFonts w:eastAsia="Arial"/>
          <w:i/>
        </w:rPr>
        <w:t xml:space="preserve"> </w:t>
      </w:r>
      <w:r w:rsidRPr="00C327BA">
        <w:rPr>
          <w:rFonts w:eastAsia="Arial"/>
        </w:rPr>
        <w:t>se puede encontrar por temporadas en la región Soto Norte de la CDMB o el cóndor andino (</w:t>
      </w:r>
      <w:proofErr w:type="spellStart"/>
      <w:r w:rsidRPr="00C327BA">
        <w:rPr>
          <w:rFonts w:eastAsia="Arial"/>
          <w:i/>
        </w:rPr>
        <w:t>Vultur</w:t>
      </w:r>
      <w:proofErr w:type="spellEnd"/>
      <w:r w:rsidRPr="00C327BA">
        <w:rPr>
          <w:rFonts w:eastAsia="Arial"/>
          <w:i/>
        </w:rPr>
        <w:t xml:space="preserve"> </w:t>
      </w:r>
      <w:proofErr w:type="spellStart"/>
      <w:r w:rsidRPr="00C327BA">
        <w:rPr>
          <w:rFonts w:eastAsia="Arial"/>
          <w:i/>
        </w:rPr>
        <w:t>gryphus</w:t>
      </w:r>
      <w:proofErr w:type="spellEnd"/>
      <w:r w:rsidRPr="00C327BA">
        <w:rPr>
          <w:rFonts w:eastAsia="Arial"/>
        </w:rPr>
        <w:t xml:space="preserve">), emblema nacional. El proyecto conservación, investigación y propagación de la flora del Nororiente de Santander en el Jardín Botánico Eloy Valenzuela ha contribuido a la conservación del número de especies </w:t>
      </w:r>
      <w:r w:rsidRPr="00C327BA">
        <w:rPr>
          <w:rFonts w:eastAsia="Arial"/>
          <w:b/>
          <w:i/>
        </w:rPr>
        <w:t>ex situ</w:t>
      </w:r>
      <w:r w:rsidRPr="00C327BA">
        <w:rPr>
          <w:rFonts w:eastAsia="Arial"/>
        </w:rPr>
        <w:t xml:space="preserve"> de flora y representativas de la región alcanzando hoy las 460 especies</w:t>
      </w:r>
      <w:r w:rsidR="007F7C1B">
        <w:rPr>
          <w:rStyle w:val="Refdenotaalpie"/>
          <w:rFonts w:eastAsia="Arial"/>
        </w:rPr>
        <w:footnoteReference w:id="2"/>
      </w:r>
      <w:r w:rsidRPr="00C327BA">
        <w:rPr>
          <w:rFonts w:eastAsia="Arial"/>
        </w:rPr>
        <w:t>.</w:t>
      </w:r>
    </w:p>
    <w:p w:rsidR="004E40F9" w:rsidRPr="00C327BA" w:rsidRDefault="004E40F9" w:rsidP="004E40F9">
      <w:pPr>
        <w:rPr>
          <w:rFonts w:eastAsia="Arial"/>
        </w:rPr>
      </w:pPr>
    </w:p>
    <w:p w:rsidR="00D6541C" w:rsidRPr="00D366C2" w:rsidRDefault="00D6541C" w:rsidP="004E40F9"/>
    <w:p w:rsidR="00D6541C" w:rsidRDefault="00D6541C" w:rsidP="00AB5ACE">
      <w:pPr>
        <w:ind w:left="708"/>
        <w:rPr>
          <w:rFonts w:eastAsia="Arial"/>
        </w:rPr>
      </w:pPr>
      <w:r w:rsidRPr="00C327BA">
        <w:rPr>
          <w:rFonts w:eastAsia="Arial"/>
          <w:noProof/>
          <w:lang w:val="es-CO" w:eastAsia="es-CO"/>
        </w:rPr>
        <w:lastRenderedPageBreak/>
        <w:drawing>
          <wp:inline distT="0" distB="0" distL="0" distR="0" wp14:anchorId="601F585C" wp14:editId="2D8DA47B">
            <wp:extent cx="5238417" cy="3390537"/>
            <wp:effectExtent l="25400" t="25400" r="19685" b="13335"/>
            <wp:docPr id="717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39813" cy="3391440"/>
                    </a:xfrm>
                    <a:prstGeom prst="rect">
                      <a:avLst/>
                    </a:prstGeom>
                    <a:noFill/>
                    <a:ln>
                      <a:solidFill>
                        <a:schemeClr val="tx1">
                          <a:lumMod val="50000"/>
                          <a:lumOff val="50000"/>
                        </a:schemeClr>
                      </a:solidFill>
                    </a:ln>
                  </pic:spPr>
                </pic:pic>
              </a:graphicData>
            </a:graphic>
          </wp:inline>
        </w:drawing>
      </w:r>
    </w:p>
    <w:p w:rsidR="004E40F9" w:rsidRDefault="004E40F9" w:rsidP="00427FB6">
      <w:pPr>
        <w:pStyle w:val="Epgrafe"/>
        <w:rPr>
          <w:rFonts w:eastAsia="Arial"/>
        </w:rPr>
      </w:pPr>
      <w:r>
        <w:t xml:space="preserve">Foto </w:t>
      </w:r>
      <w:fldSimple w:instr=" SEQ Foto \* ARABIC ">
        <w:r w:rsidR="008E41A3">
          <w:rPr>
            <w:noProof/>
          </w:rPr>
          <w:t>4</w:t>
        </w:r>
      </w:fldSimple>
      <w:r>
        <w:t xml:space="preserve">. </w:t>
      </w:r>
      <w:r w:rsidRPr="00C327BA">
        <w:rPr>
          <w:rFonts w:eastAsia="Arial"/>
        </w:rPr>
        <w:t>Fauna zona andina y especies promisorias de fauna silvestre región CDMB</w:t>
      </w:r>
    </w:p>
    <w:p w:rsidR="004E40F9" w:rsidRPr="00C327BA" w:rsidRDefault="004E40F9" w:rsidP="004E40F9">
      <w:pPr>
        <w:ind w:left="1320"/>
        <w:contextualSpacing/>
        <w:jc w:val="center"/>
        <w:rPr>
          <w:rFonts w:eastAsia="Arial"/>
          <w:sz w:val="18"/>
          <w:szCs w:val="18"/>
        </w:rPr>
      </w:pPr>
    </w:p>
    <w:p w:rsidR="00D6541C" w:rsidRPr="002262B9" w:rsidRDefault="002262B9" w:rsidP="00347DFB">
      <w:pPr>
        <w:pStyle w:val="Ttulo2"/>
      </w:pPr>
      <w:bookmarkStart w:id="145" w:name="_Toc3451896"/>
      <w:bookmarkStart w:id="146" w:name="_Toc23132532"/>
      <w:r>
        <w:t xml:space="preserve">4.1. </w:t>
      </w:r>
      <w:r w:rsidR="00D6541C" w:rsidRPr="002262B9">
        <w:t>Importancia y Potencialidad de la Fauna Silvestre en la Región CDMB</w:t>
      </w:r>
      <w:bookmarkEnd w:id="145"/>
      <w:bookmarkEnd w:id="146"/>
    </w:p>
    <w:p w:rsidR="00D6541C" w:rsidRDefault="00D6541C" w:rsidP="007F7C1B">
      <w:pPr>
        <w:rPr>
          <w:rFonts w:eastAsia="Arial"/>
        </w:rPr>
      </w:pPr>
      <w:r w:rsidRPr="00C327BA">
        <w:rPr>
          <w:rFonts w:eastAsia="Arial"/>
        </w:rPr>
        <w:t>Según información recopilada en los estudios analizados, se encontraron Especies Endémicas, casi Endémicas, de Rango Restringido (</w:t>
      </w:r>
      <w:proofErr w:type="spellStart"/>
      <w:r w:rsidRPr="00C327BA">
        <w:rPr>
          <w:rFonts w:eastAsia="Arial"/>
        </w:rPr>
        <w:t>EBA’s</w:t>
      </w:r>
      <w:proofErr w:type="spellEnd"/>
      <w:r w:rsidRPr="00C327BA">
        <w:rPr>
          <w:rFonts w:eastAsia="Arial"/>
        </w:rPr>
        <w:t>) y restringidas a Biomas. Las especies endémicas son aquellas cuya área de distribución no es mayor a 50.000 km2 y se ubican en su totalidad dentro de un sólo país; en el caso de las especies casi endémicas, dicha área es compartida por dos países.</w:t>
      </w:r>
    </w:p>
    <w:p w:rsidR="00D6541C" w:rsidRDefault="00D6541C" w:rsidP="007F7C1B">
      <w:pPr>
        <w:rPr>
          <w:rFonts w:eastAsia="Arial"/>
        </w:rPr>
      </w:pPr>
      <w:r w:rsidRPr="00C327BA">
        <w:rPr>
          <w:rFonts w:eastAsia="Arial"/>
        </w:rPr>
        <w:t>En el caso de las aves, una especie endémica es aquella que está restringida a un área de distribución menor a 50.000 km. Debido a que estas especies tienen un valor implícito de exclusividad, los cambios o afectaciones dentro de sus áreas de ocupación aumentan la probabilidad de estar en circunstancia de vulnerabilidad. Las aves de distribución restringida son importantes para la definición de áreas de conservación, pues tienen características únicas propias de la especie o de la relación con su hábitat y generalmente presentan sensibilidad alta a las perturbaciones (</w:t>
      </w:r>
      <w:proofErr w:type="spellStart"/>
      <w:r w:rsidRPr="00C327BA">
        <w:rPr>
          <w:rFonts w:eastAsia="Arial"/>
        </w:rPr>
        <w:t>IAvH</w:t>
      </w:r>
      <w:proofErr w:type="spellEnd"/>
      <w:r w:rsidRPr="00C327BA">
        <w:rPr>
          <w:rFonts w:eastAsia="Arial"/>
        </w:rPr>
        <w:t xml:space="preserve">, 2002). La presencia en determinados lugares de ciertos taxones con alguna característica especial (algún grado de endemismo, vulnerabilidad a los disturbios, etc.), puede servir para priorizar áreas de interés y diseñar estrategias para su conservación. Igualmente, la importancia de especies de </w:t>
      </w:r>
      <w:proofErr w:type="spellStart"/>
      <w:r w:rsidRPr="00C327BA">
        <w:rPr>
          <w:rFonts w:eastAsia="Arial"/>
        </w:rPr>
        <w:t>herpetofauna</w:t>
      </w:r>
      <w:proofErr w:type="spellEnd"/>
      <w:r w:rsidRPr="00C327BA">
        <w:rPr>
          <w:rFonts w:eastAsia="Arial"/>
        </w:rPr>
        <w:t xml:space="preserve"> radica no sólo en su interés estético y uso económico potencial, sino también en su papel como eslabón indispensable en la cadena alimenticia y la perdurabilidad del ecosistema. Sin embargo, debido al temor y desconocimiento por parte de las poblaciones locales donde habitan, algunas especies animales son sacrificadas en masa durante las épocas secas que son más abundantes cerca de las riveras de los ríos. Debido a la importancia del territorio de la CDMB como hábitat de especies de fauna silvestre, a continuación, se describen las principales características encontradas referentes a la fauna silvestre.</w:t>
      </w:r>
    </w:p>
    <w:p w:rsidR="00D6541C" w:rsidRPr="00C327BA" w:rsidRDefault="004653BE" w:rsidP="004653BE">
      <w:pPr>
        <w:pStyle w:val="Ttulo3"/>
      </w:pPr>
      <w:bookmarkStart w:id="147" w:name="_Toc3451897"/>
      <w:bookmarkStart w:id="148" w:name="_Toc23132533"/>
      <w:r>
        <w:t xml:space="preserve">4.1.2. </w:t>
      </w:r>
      <w:r w:rsidR="00D6541C" w:rsidRPr="00C327BA">
        <w:t>Especies ENDÉMICAS</w:t>
      </w:r>
      <w:bookmarkEnd w:id="147"/>
      <w:bookmarkEnd w:id="148"/>
    </w:p>
    <w:p w:rsidR="00D6541C" w:rsidRDefault="00D6541C" w:rsidP="004653BE">
      <w:pPr>
        <w:rPr>
          <w:rFonts w:eastAsia="Arial"/>
        </w:rPr>
      </w:pPr>
      <w:r w:rsidRPr="00C327BA">
        <w:rPr>
          <w:rFonts w:eastAsia="Arial"/>
        </w:rPr>
        <w:t xml:space="preserve">Una especie endémica (también llamadas especies </w:t>
      </w:r>
      <w:proofErr w:type="spellStart"/>
      <w:r w:rsidRPr="00C327BA">
        <w:rPr>
          <w:rFonts w:eastAsia="Arial"/>
        </w:rPr>
        <w:t>microareales</w:t>
      </w:r>
      <w:proofErr w:type="spellEnd"/>
      <w:r w:rsidRPr="00C327BA">
        <w:rPr>
          <w:rFonts w:eastAsia="Arial"/>
        </w:rPr>
        <w:t>), es aquella especie o taxón que está restringido a una ubicación geográfica muy concreta y fuera de esta ubicación no se encuentra en otra parte. Según se pudo encontrar, los estudios manifiestan que existen en el territorio de la CDMB, ocho especies endémicas y 17 casi endémicas</w:t>
      </w:r>
      <w:r w:rsidR="007F7C1B">
        <w:rPr>
          <w:rFonts w:eastAsia="Arial"/>
        </w:rPr>
        <w:t xml:space="preserve"> (</w:t>
      </w:r>
      <w:r w:rsidR="007F7C1B">
        <w:rPr>
          <w:rFonts w:eastAsia="Arial"/>
        </w:rPr>
        <w:fldChar w:fldCharType="begin"/>
      </w:r>
      <w:r w:rsidR="007F7C1B">
        <w:rPr>
          <w:rFonts w:eastAsia="Arial"/>
        </w:rPr>
        <w:instrText xml:space="preserve"> REF _Ref23124470 \h </w:instrText>
      </w:r>
      <w:r w:rsidR="007F7C1B">
        <w:rPr>
          <w:rFonts w:eastAsia="Arial"/>
        </w:rPr>
      </w:r>
      <w:r w:rsidR="007F7C1B">
        <w:rPr>
          <w:rFonts w:eastAsia="Arial"/>
        </w:rPr>
        <w:fldChar w:fldCharType="separate"/>
      </w:r>
      <w:r w:rsidR="007F7C1B">
        <w:t xml:space="preserve">Tabla </w:t>
      </w:r>
      <w:r w:rsidR="007F7C1B">
        <w:rPr>
          <w:noProof/>
        </w:rPr>
        <w:t>13</w:t>
      </w:r>
      <w:r w:rsidR="007F7C1B">
        <w:rPr>
          <w:rFonts w:eastAsia="Arial"/>
        </w:rPr>
        <w:fldChar w:fldCharType="end"/>
      </w:r>
      <w:r w:rsidR="007F7C1B">
        <w:rPr>
          <w:rFonts w:eastAsia="Arial"/>
        </w:rPr>
        <w:t>).</w:t>
      </w:r>
      <w:r w:rsidRPr="00C327BA">
        <w:rPr>
          <w:rFonts w:eastAsia="Arial"/>
        </w:rPr>
        <w:t xml:space="preserve"> Esta situación permite analizar qué nivel de endemismo se presenta, con el fin de establecer que cuanto menor sea el área de distribución del endemismo, más prioritarios son de cara a la conservación.</w:t>
      </w:r>
    </w:p>
    <w:p w:rsidR="00D6541C" w:rsidRPr="00191EA2" w:rsidRDefault="00D6541C" w:rsidP="004653BE">
      <w:pPr>
        <w:rPr>
          <w:rFonts w:eastAsia="Tahoma"/>
          <w:sz w:val="18"/>
          <w:szCs w:val="18"/>
          <w:vertAlign w:val="superscript"/>
        </w:rPr>
      </w:pPr>
      <w:r w:rsidRPr="00C327BA">
        <w:rPr>
          <w:rFonts w:eastAsia="Arial"/>
        </w:rPr>
        <w:lastRenderedPageBreak/>
        <w:t xml:space="preserve">Descubrimiento en el Páramo de </w:t>
      </w:r>
      <w:proofErr w:type="spellStart"/>
      <w:r w:rsidRPr="00C327BA">
        <w:rPr>
          <w:rFonts w:eastAsia="Arial"/>
        </w:rPr>
        <w:t>Santurbán</w:t>
      </w:r>
      <w:proofErr w:type="spellEnd"/>
      <w:r w:rsidRPr="00C327BA">
        <w:rPr>
          <w:rFonts w:eastAsia="Arial"/>
        </w:rPr>
        <w:t xml:space="preserve"> durante el año 2013 por Alfonso Villalobos Moreno, Biólogo de la Universidad Industrial de Santander, profesor e investigador desde hace 20 años, director del grupo Gena (Grupo de Investigaciones Entomológicas y Ambientales), de la mariposa </w:t>
      </w:r>
      <w:proofErr w:type="spellStart"/>
      <w:r w:rsidRPr="00C327BA">
        <w:rPr>
          <w:rFonts w:eastAsia="Arial"/>
        </w:rPr>
        <w:t>Idioneurula</w:t>
      </w:r>
      <w:proofErr w:type="spellEnd"/>
      <w:r w:rsidRPr="00C327BA">
        <w:rPr>
          <w:rFonts w:eastAsia="Arial"/>
        </w:rPr>
        <w:t xml:space="preserve"> </w:t>
      </w:r>
      <w:proofErr w:type="spellStart"/>
      <w:r w:rsidRPr="00C327BA">
        <w:rPr>
          <w:rFonts w:eastAsia="Arial"/>
        </w:rPr>
        <w:t>Socorroí</w:t>
      </w:r>
      <w:proofErr w:type="spellEnd"/>
      <w:r w:rsidRPr="00C327BA">
        <w:rPr>
          <w:rFonts w:eastAsia="Arial"/>
        </w:rPr>
        <w:t xml:space="preserve">, es una mariposa pequeña, como del tamaño del dedo pulgar, marrón, con ocelos superiores naranja, punto blanco en la mitad y con manchas gruesas color crema. “Esta especie, la </w:t>
      </w:r>
      <w:proofErr w:type="spellStart"/>
      <w:r w:rsidRPr="00C327BA">
        <w:rPr>
          <w:rFonts w:eastAsia="Arial"/>
        </w:rPr>
        <w:t>Idioneurula</w:t>
      </w:r>
      <w:proofErr w:type="spellEnd"/>
      <w:r w:rsidRPr="00C327BA">
        <w:rPr>
          <w:rFonts w:eastAsia="Arial"/>
        </w:rPr>
        <w:t xml:space="preserve"> </w:t>
      </w:r>
      <w:proofErr w:type="spellStart"/>
      <w:r w:rsidRPr="00C327BA">
        <w:rPr>
          <w:rFonts w:eastAsia="Arial"/>
        </w:rPr>
        <w:t>Socorroí</w:t>
      </w:r>
      <w:proofErr w:type="spellEnd"/>
      <w:r w:rsidRPr="00C327BA">
        <w:rPr>
          <w:rFonts w:eastAsia="Arial"/>
        </w:rPr>
        <w:t>, es importante porque es endémica de Colombia, solo está acá”, palabras del investigador</w:t>
      </w:r>
    </w:p>
    <w:p w:rsidR="00D6541C" w:rsidRPr="00C327BA" w:rsidRDefault="00D6541C" w:rsidP="00AB5ACE">
      <w:pPr>
        <w:spacing w:line="238" w:lineRule="auto"/>
        <w:ind w:left="596"/>
        <w:jc w:val="center"/>
        <w:rPr>
          <w:rFonts w:eastAsia="Arial"/>
        </w:rPr>
      </w:pPr>
      <w:r w:rsidRPr="00C327BA">
        <w:rPr>
          <w:rFonts w:eastAsia="Arial"/>
          <w:noProof/>
          <w:lang w:val="es-CO" w:eastAsia="es-CO"/>
        </w:rPr>
        <w:drawing>
          <wp:inline distT="0" distB="0" distL="0" distR="0" wp14:anchorId="7CE439DB" wp14:editId="5A8C8676">
            <wp:extent cx="2916555" cy="2233295"/>
            <wp:effectExtent l="0" t="0" r="4445" b="1905"/>
            <wp:docPr id="717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16555" cy="2233295"/>
                    </a:xfrm>
                    <a:prstGeom prst="rect">
                      <a:avLst/>
                    </a:prstGeom>
                    <a:noFill/>
                    <a:ln>
                      <a:noFill/>
                    </a:ln>
                  </pic:spPr>
                </pic:pic>
              </a:graphicData>
            </a:graphic>
          </wp:inline>
        </w:drawing>
      </w:r>
    </w:p>
    <w:p w:rsidR="00D6541C" w:rsidRDefault="00D6541C" w:rsidP="00AB5ACE">
      <w:pPr>
        <w:spacing w:line="0" w:lineRule="atLeast"/>
        <w:ind w:left="3428"/>
        <w:rPr>
          <w:rFonts w:eastAsia="Arial"/>
          <w:sz w:val="18"/>
          <w:szCs w:val="18"/>
        </w:rPr>
      </w:pPr>
      <w:r w:rsidRPr="00C327BA">
        <w:rPr>
          <w:rFonts w:eastAsia="Arial"/>
          <w:sz w:val="18"/>
          <w:szCs w:val="18"/>
        </w:rPr>
        <w:t>Fuente: Biólogo Alfonso Villalobos Moreno</w:t>
      </w:r>
    </w:p>
    <w:p w:rsidR="007F7C1B" w:rsidRPr="00C327BA" w:rsidRDefault="007F7C1B" w:rsidP="00427FB6">
      <w:pPr>
        <w:pStyle w:val="Epgrafe"/>
        <w:rPr>
          <w:rFonts w:eastAsia="Arial"/>
          <w:i/>
          <w:szCs w:val="18"/>
        </w:rPr>
      </w:pPr>
      <w:r>
        <w:t xml:space="preserve">Foto </w:t>
      </w:r>
      <w:fldSimple w:instr=" SEQ Foto \* ARABIC ">
        <w:r w:rsidR="008E41A3">
          <w:rPr>
            <w:noProof/>
          </w:rPr>
          <w:t>5</w:t>
        </w:r>
      </w:fldSimple>
      <w:r>
        <w:t xml:space="preserve">. </w:t>
      </w:r>
      <w:r w:rsidRPr="00C327BA">
        <w:rPr>
          <w:rFonts w:eastAsia="Arial"/>
          <w:szCs w:val="18"/>
        </w:rPr>
        <w:t xml:space="preserve">Mariposa </w:t>
      </w:r>
      <w:proofErr w:type="spellStart"/>
      <w:r w:rsidRPr="00C327BA">
        <w:rPr>
          <w:rFonts w:eastAsia="Arial"/>
          <w:i/>
          <w:szCs w:val="18"/>
        </w:rPr>
        <w:t>Idioneurula</w:t>
      </w:r>
      <w:proofErr w:type="spellEnd"/>
      <w:r w:rsidRPr="00C327BA">
        <w:rPr>
          <w:rFonts w:eastAsia="Arial"/>
          <w:i/>
          <w:szCs w:val="18"/>
        </w:rPr>
        <w:t xml:space="preserve"> Socorro</w:t>
      </w:r>
    </w:p>
    <w:p w:rsidR="007F7C1B" w:rsidRPr="00C327BA" w:rsidRDefault="007F7C1B" w:rsidP="00AB5ACE">
      <w:pPr>
        <w:spacing w:line="0" w:lineRule="atLeast"/>
        <w:ind w:left="3428"/>
        <w:rPr>
          <w:rFonts w:eastAsia="Arial"/>
          <w:sz w:val="18"/>
          <w:szCs w:val="18"/>
        </w:rPr>
      </w:pPr>
    </w:p>
    <w:p w:rsidR="00D6541C" w:rsidRPr="00C327BA" w:rsidRDefault="007F7C1B" w:rsidP="00427FB6">
      <w:pPr>
        <w:pStyle w:val="Epgrafe"/>
        <w:rPr>
          <w:rFonts w:eastAsia="Arial"/>
          <w:szCs w:val="18"/>
        </w:rPr>
      </w:pPr>
      <w:bookmarkStart w:id="149" w:name="_Hlk3281496"/>
      <w:bookmarkStart w:id="150" w:name="_Ref23124470"/>
      <w:bookmarkStart w:id="151" w:name="_Toc23132564"/>
      <w:r>
        <w:t xml:space="preserve">Tabla </w:t>
      </w:r>
      <w:fldSimple w:instr=" SEQ Tabla \* ARABIC ">
        <w:r w:rsidR="00EC3D13">
          <w:rPr>
            <w:noProof/>
          </w:rPr>
          <w:t>13</w:t>
        </w:r>
      </w:fldSimple>
      <w:bookmarkEnd w:id="150"/>
      <w:r>
        <w:t xml:space="preserve">. </w:t>
      </w:r>
      <w:r w:rsidR="00D6541C" w:rsidRPr="00C327BA">
        <w:rPr>
          <w:rFonts w:eastAsia="Arial"/>
          <w:szCs w:val="18"/>
        </w:rPr>
        <w:t>Especies endémicas</w:t>
      </w:r>
      <w:bookmarkEnd w:id="151"/>
    </w:p>
    <w:tbl>
      <w:tblPr>
        <w:tblW w:w="4923" w:type="pct"/>
        <w:tblCellMar>
          <w:left w:w="0" w:type="dxa"/>
          <w:right w:w="0" w:type="dxa"/>
        </w:tblCellMar>
        <w:tblLook w:val="0000" w:firstRow="0" w:lastRow="0" w:firstColumn="0" w:lastColumn="0" w:noHBand="0" w:noVBand="0"/>
      </w:tblPr>
      <w:tblGrid>
        <w:gridCol w:w="2817"/>
        <w:gridCol w:w="2119"/>
        <w:gridCol w:w="2119"/>
        <w:gridCol w:w="1946"/>
      </w:tblGrid>
      <w:tr w:rsidR="00D6541C" w:rsidRPr="00C327BA" w:rsidTr="007F7C1B">
        <w:trPr>
          <w:trHeight w:val="262"/>
        </w:trPr>
        <w:tc>
          <w:tcPr>
            <w:tcW w:w="1565" w:type="pct"/>
            <w:tcBorders>
              <w:top w:val="single" w:sz="8" w:space="0" w:color="auto"/>
              <w:left w:val="single" w:sz="8" w:space="0" w:color="auto"/>
              <w:bottom w:val="single" w:sz="8" w:space="0" w:color="auto"/>
              <w:right w:val="single" w:sz="8" w:space="0" w:color="auto"/>
            </w:tcBorders>
            <w:shd w:val="clear" w:color="auto" w:fill="C2D69B" w:themeFill="accent3" w:themeFillTint="99"/>
            <w:vAlign w:val="bottom"/>
          </w:tcPr>
          <w:bookmarkEnd w:id="149"/>
          <w:p w:rsidR="00D6541C" w:rsidRPr="00C327BA" w:rsidRDefault="007F7C1B" w:rsidP="00AB5ACE">
            <w:pPr>
              <w:spacing w:line="0" w:lineRule="atLeast"/>
              <w:ind w:left="480"/>
              <w:rPr>
                <w:rFonts w:eastAsia="Arial"/>
                <w:b/>
              </w:rPr>
            </w:pPr>
            <w:r w:rsidRPr="00C327BA">
              <w:rPr>
                <w:rFonts w:eastAsia="Arial"/>
                <w:b/>
              </w:rPr>
              <w:t>Categoría</w:t>
            </w:r>
          </w:p>
        </w:tc>
        <w:tc>
          <w:tcPr>
            <w:tcW w:w="1177" w:type="pct"/>
            <w:tcBorders>
              <w:top w:val="single" w:sz="8" w:space="0" w:color="auto"/>
              <w:bottom w:val="single" w:sz="8" w:space="0" w:color="auto"/>
              <w:right w:val="single" w:sz="8" w:space="0" w:color="auto"/>
            </w:tcBorders>
            <w:shd w:val="clear" w:color="auto" w:fill="C2D69B" w:themeFill="accent3" w:themeFillTint="99"/>
            <w:vAlign w:val="bottom"/>
          </w:tcPr>
          <w:p w:rsidR="00D6541C" w:rsidRPr="007F7C1B" w:rsidRDefault="007F7C1B" w:rsidP="00AB5ACE">
            <w:pPr>
              <w:spacing w:line="0" w:lineRule="atLeast"/>
              <w:jc w:val="center"/>
              <w:rPr>
                <w:rFonts w:eastAsia="Arial"/>
                <w:b/>
              </w:rPr>
            </w:pPr>
            <w:r w:rsidRPr="007F7C1B">
              <w:rPr>
                <w:rFonts w:eastAsia="Arial"/>
                <w:b/>
              </w:rPr>
              <w:t>Colombia</w:t>
            </w:r>
          </w:p>
        </w:tc>
        <w:tc>
          <w:tcPr>
            <w:tcW w:w="1177" w:type="pct"/>
            <w:tcBorders>
              <w:top w:val="single" w:sz="8" w:space="0" w:color="auto"/>
              <w:bottom w:val="single" w:sz="8" w:space="0" w:color="auto"/>
              <w:right w:val="single" w:sz="8" w:space="0" w:color="auto"/>
            </w:tcBorders>
            <w:shd w:val="clear" w:color="auto" w:fill="C2D69B" w:themeFill="accent3" w:themeFillTint="99"/>
            <w:vAlign w:val="bottom"/>
          </w:tcPr>
          <w:p w:rsidR="00D6541C" w:rsidRPr="007F7C1B" w:rsidRDefault="007F7C1B" w:rsidP="00AB5ACE">
            <w:pPr>
              <w:spacing w:line="0" w:lineRule="atLeast"/>
              <w:jc w:val="center"/>
              <w:rPr>
                <w:rFonts w:eastAsia="Arial"/>
                <w:b/>
                <w:w w:val="99"/>
              </w:rPr>
            </w:pPr>
            <w:r w:rsidRPr="007F7C1B">
              <w:rPr>
                <w:rFonts w:eastAsia="Arial"/>
                <w:b/>
                <w:w w:val="99"/>
              </w:rPr>
              <w:t>Santander</w:t>
            </w:r>
          </w:p>
        </w:tc>
        <w:tc>
          <w:tcPr>
            <w:tcW w:w="1081" w:type="pct"/>
            <w:tcBorders>
              <w:top w:val="single" w:sz="8" w:space="0" w:color="auto"/>
              <w:bottom w:val="single" w:sz="8" w:space="0" w:color="auto"/>
              <w:right w:val="single" w:sz="8" w:space="0" w:color="auto"/>
            </w:tcBorders>
            <w:shd w:val="clear" w:color="auto" w:fill="C2D69B" w:themeFill="accent3" w:themeFillTint="99"/>
            <w:vAlign w:val="bottom"/>
          </w:tcPr>
          <w:p w:rsidR="00D6541C" w:rsidRPr="00C327BA" w:rsidRDefault="007F7C1B" w:rsidP="00AB5ACE">
            <w:pPr>
              <w:spacing w:line="0" w:lineRule="atLeast"/>
              <w:ind w:left="440"/>
              <w:rPr>
                <w:rFonts w:eastAsia="Arial"/>
                <w:b/>
              </w:rPr>
            </w:pPr>
            <w:proofErr w:type="spellStart"/>
            <w:r w:rsidRPr="00C327BA">
              <w:rPr>
                <w:rFonts w:eastAsia="Arial"/>
                <w:b/>
              </w:rPr>
              <w:t>Cdmb</w:t>
            </w:r>
            <w:proofErr w:type="spellEnd"/>
          </w:p>
        </w:tc>
      </w:tr>
      <w:tr w:rsidR="00D6541C" w:rsidRPr="00C327BA" w:rsidTr="007F7C1B">
        <w:trPr>
          <w:trHeight w:val="244"/>
        </w:trPr>
        <w:tc>
          <w:tcPr>
            <w:tcW w:w="1565" w:type="pct"/>
            <w:tcBorders>
              <w:left w:val="single" w:sz="8" w:space="0" w:color="auto"/>
              <w:bottom w:val="single" w:sz="8" w:space="0" w:color="auto"/>
              <w:right w:val="single" w:sz="8" w:space="0" w:color="auto"/>
            </w:tcBorders>
            <w:shd w:val="clear" w:color="auto" w:fill="auto"/>
            <w:vAlign w:val="bottom"/>
          </w:tcPr>
          <w:p w:rsidR="00D6541C" w:rsidRPr="00C327BA" w:rsidRDefault="00D6541C" w:rsidP="00AB5ACE">
            <w:pPr>
              <w:spacing w:line="244" w:lineRule="exact"/>
              <w:ind w:left="120"/>
              <w:rPr>
                <w:rFonts w:eastAsia="Arial"/>
                <w:b/>
              </w:rPr>
            </w:pPr>
            <w:r w:rsidRPr="00C327BA">
              <w:rPr>
                <w:rFonts w:eastAsia="Arial"/>
                <w:b/>
              </w:rPr>
              <w:t>Endémicas</w:t>
            </w:r>
          </w:p>
        </w:tc>
        <w:tc>
          <w:tcPr>
            <w:tcW w:w="1177" w:type="pct"/>
            <w:tcBorders>
              <w:bottom w:val="single" w:sz="8" w:space="0" w:color="auto"/>
              <w:right w:val="single" w:sz="8" w:space="0" w:color="auto"/>
            </w:tcBorders>
            <w:shd w:val="clear" w:color="auto" w:fill="auto"/>
            <w:vAlign w:val="bottom"/>
          </w:tcPr>
          <w:p w:rsidR="00D6541C" w:rsidRPr="00C327BA" w:rsidRDefault="00D6541C" w:rsidP="00AB5ACE">
            <w:pPr>
              <w:spacing w:line="244" w:lineRule="exact"/>
              <w:jc w:val="center"/>
              <w:rPr>
                <w:rFonts w:eastAsia="Arial"/>
                <w:w w:val="97"/>
              </w:rPr>
            </w:pPr>
            <w:r w:rsidRPr="00C327BA">
              <w:rPr>
                <w:rFonts w:eastAsia="Arial"/>
                <w:w w:val="97"/>
              </w:rPr>
              <w:t>66</w:t>
            </w:r>
          </w:p>
        </w:tc>
        <w:tc>
          <w:tcPr>
            <w:tcW w:w="1177" w:type="pct"/>
            <w:tcBorders>
              <w:bottom w:val="single" w:sz="8" w:space="0" w:color="auto"/>
              <w:right w:val="single" w:sz="8" w:space="0" w:color="auto"/>
            </w:tcBorders>
            <w:shd w:val="clear" w:color="auto" w:fill="auto"/>
            <w:vAlign w:val="bottom"/>
          </w:tcPr>
          <w:p w:rsidR="00D6541C" w:rsidRPr="00C327BA" w:rsidRDefault="00D6541C" w:rsidP="00AB5ACE">
            <w:pPr>
              <w:spacing w:line="244" w:lineRule="exact"/>
              <w:jc w:val="center"/>
              <w:rPr>
                <w:rFonts w:eastAsia="Arial"/>
                <w:w w:val="97"/>
              </w:rPr>
            </w:pPr>
            <w:r w:rsidRPr="00C327BA">
              <w:rPr>
                <w:rFonts w:eastAsia="Arial"/>
                <w:w w:val="97"/>
              </w:rPr>
              <w:t>14</w:t>
            </w:r>
          </w:p>
        </w:tc>
        <w:tc>
          <w:tcPr>
            <w:tcW w:w="1081" w:type="pct"/>
            <w:tcBorders>
              <w:bottom w:val="single" w:sz="8" w:space="0" w:color="auto"/>
              <w:right w:val="single" w:sz="8" w:space="0" w:color="auto"/>
            </w:tcBorders>
            <w:shd w:val="clear" w:color="auto" w:fill="auto"/>
            <w:vAlign w:val="bottom"/>
          </w:tcPr>
          <w:p w:rsidR="00D6541C" w:rsidRPr="00C327BA" w:rsidRDefault="00D6541C" w:rsidP="00AB5ACE">
            <w:pPr>
              <w:spacing w:line="244" w:lineRule="exact"/>
              <w:ind w:right="630"/>
              <w:jc w:val="right"/>
              <w:rPr>
                <w:rFonts w:eastAsia="Arial"/>
              </w:rPr>
            </w:pPr>
            <w:r w:rsidRPr="00C327BA">
              <w:rPr>
                <w:rFonts w:eastAsia="Arial"/>
              </w:rPr>
              <w:t>8</w:t>
            </w:r>
          </w:p>
        </w:tc>
      </w:tr>
      <w:tr w:rsidR="00D6541C" w:rsidRPr="00C327BA" w:rsidTr="007F7C1B">
        <w:trPr>
          <w:trHeight w:val="243"/>
        </w:trPr>
        <w:tc>
          <w:tcPr>
            <w:tcW w:w="1565" w:type="pct"/>
            <w:tcBorders>
              <w:left w:val="single" w:sz="8" w:space="0" w:color="auto"/>
              <w:bottom w:val="single" w:sz="8" w:space="0" w:color="auto"/>
              <w:right w:val="single" w:sz="8" w:space="0" w:color="auto"/>
            </w:tcBorders>
            <w:shd w:val="clear" w:color="auto" w:fill="auto"/>
            <w:vAlign w:val="bottom"/>
          </w:tcPr>
          <w:p w:rsidR="00D6541C" w:rsidRPr="00C327BA" w:rsidRDefault="00D6541C" w:rsidP="00AB5ACE">
            <w:pPr>
              <w:spacing w:line="243" w:lineRule="exact"/>
              <w:ind w:left="120"/>
              <w:rPr>
                <w:rFonts w:eastAsia="Arial"/>
                <w:b/>
              </w:rPr>
            </w:pPr>
            <w:r w:rsidRPr="00C327BA">
              <w:rPr>
                <w:rFonts w:eastAsia="Arial"/>
                <w:b/>
              </w:rPr>
              <w:t>Casi endémicas</w:t>
            </w:r>
          </w:p>
        </w:tc>
        <w:tc>
          <w:tcPr>
            <w:tcW w:w="1177" w:type="pct"/>
            <w:tcBorders>
              <w:bottom w:val="single" w:sz="8" w:space="0" w:color="auto"/>
              <w:right w:val="single" w:sz="8" w:space="0" w:color="auto"/>
            </w:tcBorders>
            <w:shd w:val="clear" w:color="auto" w:fill="auto"/>
            <w:vAlign w:val="bottom"/>
          </w:tcPr>
          <w:p w:rsidR="00D6541C" w:rsidRPr="00C327BA" w:rsidRDefault="00D6541C" w:rsidP="00AB5ACE">
            <w:pPr>
              <w:spacing w:line="243" w:lineRule="exact"/>
              <w:jc w:val="center"/>
              <w:rPr>
                <w:rFonts w:eastAsia="Arial"/>
                <w:w w:val="97"/>
              </w:rPr>
            </w:pPr>
            <w:r w:rsidRPr="00C327BA">
              <w:rPr>
                <w:rFonts w:eastAsia="Arial"/>
                <w:w w:val="97"/>
              </w:rPr>
              <w:t>96</w:t>
            </w:r>
          </w:p>
        </w:tc>
        <w:tc>
          <w:tcPr>
            <w:tcW w:w="1177" w:type="pct"/>
            <w:tcBorders>
              <w:bottom w:val="single" w:sz="8" w:space="0" w:color="auto"/>
              <w:right w:val="single" w:sz="8" w:space="0" w:color="auto"/>
            </w:tcBorders>
            <w:shd w:val="clear" w:color="auto" w:fill="auto"/>
            <w:vAlign w:val="bottom"/>
          </w:tcPr>
          <w:p w:rsidR="00D6541C" w:rsidRPr="00C327BA" w:rsidRDefault="00D6541C" w:rsidP="00AB5ACE">
            <w:pPr>
              <w:spacing w:line="243" w:lineRule="exact"/>
              <w:jc w:val="center"/>
              <w:rPr>
                <w:rFonts w:eastAsia="Arial"/>
                <w:w w:val="97"/>
              </w:rPr>
            </w:pPr>
            <w:r w:rsidRPr="00C327BA">
              <w:rPr>
                <w:rFonts w:eastAsia="Arial"/>
                <w:w w:val="97"/>
              </w:rPr>
              <w:t>19</w:t>
            </w:r>
          </w:p>
        </w:tc>
        <w:tc>
          <w:tcPr>
            <w:tcW w:w="1081" w:type="pct"/>
            <w:tcBorders>
              <w:bottom w:val="single" w:sz="8" w:space="0" w:color="auto"/>
              <w:right w:val="single" w:sz="8" w:space="0" w:color="auto"/>
            </w:tcBorders>
            <w:shd w:val="clear" w:color="auto" w:fill="auto"/>
            <w:vAlign w:val="bottom"/>
          </w:tcPr>
          <w:p w:rsidR="00D6541C" w:rsidRPr="00C327BA" w:rsidRDefault="00D6541C" w:rsidP="00AB5ACE">
            <w:pPr>
              <w:spacing w:line="243" w:lineRule="exact"/>
              <w:ind w:right="550"/>
              <w:jc w:val="right"/>
              <w:rPr>
                <w:rFonts w:eastAsia="Arial"/>
              </w:rPr>
            </w:pPr>
            <w:r w:rsidRPr="00C327BA">
              <w:rPr>
                <w:rFonts w:eastAsia="Arial"/>
              </w:rPr>
              <w:t>17</w:t>
            </w:r>
          </w:p>
        </w:tc>
      </w:tr>
    </w:tbl>
    <w:p w:rsidR="007F7C1B" w:rsidRDefault="007F7C1B" w:rsidP="004653BE">
      <w:pPr>
        <w:rPr>
          <w:rFonts w:eastAsia="Arial"/>
        </w:rPr>
      </w:pPr>
      <w:r w:rsidRPr="00C327BA">
        <w:rPr>
          <w:rFonts w:eastAsia="Arial"/>
          <w:sz w:val="18"/>
        </w:rPr>
        <w:t>Fuente: Estudios CDMB</w:t>
      </w:r>
    </w:p>
    <w:p w:rsidR="00D6541C" w:rsidRDefault="00D6541C" w:rsidP="007F7C1B">
      <w:pPr>
        <w:rPr>
          <w:rFonts w:eastAsia="Arial"/>
        </w:rPr>
      </w:pPr>
      <w:r w:rsidRPr="00C327BA">
        <w:rPr>
          <w:rFonts w:eastAsia="Arial"/>
        </w:rPr>
        <w:t xml:space="preserve">En la </w:t>
      </w:r>
      <w:proofErr w:type="spellStart"/>
      <w:r w:rsidRPr="00C327BA">
        <w:rPr>
          <w:rFonts w:eastAsia="Arial"/>
        </w:rPr>
        <w:t>subcuenca</w:t>
      </w:r>
      <w:proofErr w:type="spellEnd"/>
      <w:r w:rsidRPr="00C327BA">
        <w:rPr>
          <w:rFonts w:eastAsia="Arial"/>
        </w:rPr>
        <w:t xml:space="preserve"> </w:t>
      </w:r>
      <w:proofErr w:type="spellStart"/>
      <w:r w:rsidRPr="00C327BA">
        <w:rPr>
          <w:rFonts w:eastAsia="Arial"/>
        </w:rPr>
        <w:t>Rionegro</w:t>
      </w:r>
      <w:proofErr w:type="spellEnd"/>
      <w:r w:rsidRPr="00C327BA">
        <w:rPr>
          <w:rFonts w:eastAsia="Arial"/>
        </w:rPr>
        <w:t xml:space="preserve"> habitan provisionalmente unas especies endémicas Capito </w:t>
      </w:r>
      <w:proofErr w:type="spellStart"/>
      <w:r w:rsidRPr="00C327BA">
        <w:rPr>
          <w:rFonts w:eastAsia="Arial"/>
        </w:rPr>
        <w:t>hypoleucus</w:t>
      </w:r>
      <w:proofErr w:type="spellEnd"/>
      <w:r w:rsidRPr="00C327BA">
        <w:rPr>
          <w:rFonts w:eastAsia="Arial"/>
        </w:rPr>
        <w:t xml:space="preserve"> y seis especies casi endémicas </w:t>
      </w:r>
      <w:proofErr w:type="spellStart"/>
      <w:r w:rsidRPr="00C327BA">
        <w:rPr>
          <w:rFonts w:eastAsia="Arial"/>
        </w:rPr>
        <w:t>Hapalopsittaca</w:t>
      </w:r>
      <w:proofErr w:type="spellEnd"/>
      <w:r w:rsidRPr="00C327BA">
        <w:rPr>
          <w:rFonts w:eastAsia="Arial"/>
        </w:rPr>
        <w:t xml:space="preserve"> </w:t>
      </w:r>
      <w:proofErr w:type="spellStart"/>
      <w:r w:rsidRPr="00C327BA">
        <w:rPr>
          <w:rFonts w:eastAsia="Arial"/>
        </w:rPr>
        <w:t>amazonina</w:t>
      </w:r>
      <w:proofErr w:type="spellEnd"/>
      <w:r w:rsidRPr="00C327BA">
        <w:rPr>
          <w:rFonts w:eastAsia="Arial"/>
        </w:rPr>
        <w:t xml:space="preserve">, </w:t>
      </w:r>
      <w:proofErr w:type="spellStart"/>
      <w:r w:rsidRPr="00C327BA">
        <w:rPr>
          <w:rFonts w:eastAsia="Arial"/>
        </w:rPr>
        <w:t>Basileuterus</w:t>
      </w:r>
      <w:proofErr w:type="spellEnd"/>
      <w:r w:rsidRPr="00C327BA">
        <w:rPr>
          <w:rFonts w:eastAsia="Arial"/>
        </w:rPr>
        <w:t xml:space="preserve"> </w:t>
      </w:r>
      <w:proofErr w:type="spellStart"/>
      <w:r w:rsidRPr="00C327BA">
        <w:rPr>
          <w:rFonts w:eastAsia="Arial"/>
        </w:rPr>
        <w:t>cineiricollis</w:t>
      </w:r>
      <w:proofErr w:type="spellEnd"/>
      <w:r w:rsidRPr="00C327BA">
        <w:rPr>
          <w:rFonts w:eastAsia="Arial"/>
        </w:rPr>
        <w:t xml:space="preserve"> </w:t>
      </w:r>
      <w:proofErr w:type="spellStart"/>
      <w:r w:rsidRPr="00C327BA">
        <w:rPr>
          <w:rFonts w:eastAsia="Arial"/>
        </w:rPr>
        <w:t>Amazilia</w:t>
      </w:r>
      <w:proofErr w:type="spellEnd"/>
      <w:r w:rsidRPr="00C327BA">
        <w:rPr>
          <w:rFonts w:eastAsia="Arial"/>
        </w:rPr>
        <w:t xml:space="preserve"> </w:t>
      </w:r>
      <w:proofErr w:type="spellStart"/>
      <w:r w:rsidRPr="00C327BA">
        <w:rPr>
          <w:rFonts w:eastAsia="Arial"/>
        </w:rPr>
        <w:t>franciae</w:t>
      </w:r>
      <w:proofErr w:type="spellEnd"/>
      <w:r w:rsidRPr="00C327BA">
        <w:rPr>
          <w:rFonts w:eastAsia="Arial"/>
        </w:rPr>
        <w:t xml:space="preserve">, </w:t>
      </w:r>
      <w:proofErr w:type="spellStart"/>
      <w:r w:rsidRPr="00C327BA">
        <w:rPr>
          <w:rFonts w:eastAsia="Arial"/>
        </w:rPr>
        <w:t>Atlapetes</w:t>
      </w:r>
      <w:proofErr w:type="spellEnd"/>
      <w:r w:rsidRPr="00C327BA">
        <w:rPr>
          <w:rFonts w:eastAsia="Arial"/>
        </w:rPr>
        <w:t xml:space="preserve"> </w:t>
      </w:r>
      <w:proofErr w:type="spellStart"/>
      <w:r w:rsidRPr="00C327BA">
        <w:rPr>
          <w:rFonts w:eastAsia="Arial"/>
        </w:rPr>
        <w:t>albofrenatus</w:t>
      </w:r>
      <w:proofErr w:type="spellEnd"/>
      <w:r w:rsidRPr="00C327BA">
        <w:rPr>
          <w:rFonts w:eastAsia="Arial"/>
        </w:rPr>
        <w:t xml:space="preserve"> y Tangara </w:t>
      </w:r>
      <w:proofErr w:type="spellStart"/>
      <w:r w:rsidRPr="00C327BA">
        <w:rPr>
          <w:rFonts w:eastAsia="Arial"/>
        </w:rPr>
        <w:t>vitriolina</w:t>
      </w:r>
      <w:proofErr w:type="spellEnd"/>
      <w:r w:rsidRPr="00C327BA">
        <w:rPr>
          <w:rFonts w:eastAsia="Arial"/>
        </w:rPr>
        <w:t>. Es necesario señalar que la importancia de usar datos de la distribución de especies amenazadas, endémicas y de distribución restringida en los grupos indicadores, mejora la efectividad de las redes de áreas al mejorar la efectividad en la representación de otras especies amenazadas y de distribución restringida.</w:t>
      </w:r>
    </w:p>
    <w:p w:rsidR="00D6541C" w:rsidRPr="00191EA2" w:rsidRDefault="004653BE" w:rsidP="004653BE">
      <w:pPr>
        <w:pStyle w:val="Ttulo3"/>
        <w:rPr>
          <w:i/>
        </w:rPr>
      </w:pPr>
      <w:bookmarkStart w:id="152" w:name="_Toc3451898"/>
      <w:bookmarkStart w:id="153" w:name="_Toc23132534"/>
      <w:r>
        <w:t xml:space="preserve">4.1.3. </w:t>
      </w:r>
      <w:r w:rsidR="00D6541C" w:rsidRPr="00191EA2">
        <w:t>Especies AICA</w:t>
      </w:r>
      <w:bookmarkEnd w:id="152"/>
      <w:bookmarkEnd w:id="153"/>
    </w:p>
    <w:p w:rsidR="00D6541C" w:rsidRDefault="00D6541C" w:rsidP="007F7C1B">
      <w:pPr>
        <w:rPr>
          <w:rFonts w:eastAsia="Arial"/>
        </w:rPr>
      </w:pPr>
      <w:r w:rsidRPr="00191EA2">
        <w:rPr>
          <w:rFonts w:eastAsia="Arial"/>
        </w:rPr>
        <w:t xml:space="preserve">Los bosques donde en jurisdicción de la CDMB, debido a su importancia </w:t>
      </w:r>
      <w:proofErr w:type="spellStart"/>
      <w:r w:rsidRPr="00191EA2">
        <w:rPr>
          <w:rFonts w:eastAsia="Arial"/>
        </w:rPr>
        <w:t>ecosistémica</w:t>
      </w:r>
      <w:proofErr w:type="spellEnd"/>
      <w:r w:rsidRPr="00191EA2">
        <w:rPr>
          <w:rFonts w:eastAsia="Arial"/>
        </w:rPr>
        <w:t xml:space="preserve"> y al proveer hábitat esencial para una o más especies de aves, deben ser nominados como Área de Importancia Internacional para la Conservación de Aves (AICA); para ello es necesario realizar un inventario sobre la cantidad de individuos de las especies de aves amenazadas, con rango de distribución restringida y las que son representativas de un bioma, para establecer si estas aves tienen poblaciones viables y de esta manera cumplir uno de los requisitos más importantes para considerar como posibles </w:t>
      </w:r>
      <w:proofErr w:type="spellStart"/>
      <w:r w:rsidRPr="00191EA2">
        <w:rPr>
          <w:rFonts w:eastAsia="Arial"/>
        </w:rPr>
        <w:t>AICAs</w:t>
      </w:r>
      <w:proofErr w:type="spellEnd"/>
      <w:r w:rsidRPr="00191EA2">
        <w:rPr>
          <w:rFonts w:eastAsia="Arial"/>
        </w:rPr>
        <w:t xml:space="preserve">. Al respecto cabe resaltar que recientemente </w:t>
      </w:r>
      <w:proofErr w:type="spellStart"/>
      <w:r w:rsidRPr="00191EA2">
        <w:rPr>
          <w:rFonts w:eastAsia="Arial"/>
        </w:rPr>
        <w:t>BirdLife</w:t>
      </w:r>
      <w:proofErr w:type="spellEnd"/>
      <w:r w:rsidRPr="00191EA2">
        <w:rPr>
          <w:rFonts w:eastAsia="Arial"/>
        </w:rPr>
        <w:t xml:space="preserve"> International y el Instituto </w:t>
      </w:r>
      <w:proofErr w:type="spellStart"/>
      <w:r w:rsidRPr="00191EA2">
        <w:rPr>
          <w:rFonts w:eastAsia="Arial"/>
        </w:rPr>
        <w:t>IAvH</w:t>
      </w:r>
      <w:proofErr w:type="spellEnd"/>
      <w:r w:rsidRPr="00191EA2">
        <w:rPr>
          <w:rFonts w:eastAsia="Arial"/>
        </w:rPr>
        <w:t xml:space="preserve"> ha designado al “Cerro La Judía” como Área de Importancia para la Conservación de las Aves (AICAS), gracias a investigaciones locales realizadas. (Peraza 2002, Briceño 2003, Briceño y Avendaño 2004, Avendaño 2004), los cuales, han inventariado y monitoreado intensamente la riqueza </w:t>
      </w:r>
      <w:proofErr w:type="spellStart"/>
      <w:r w:rsidRPr="00191EA2">
        <w:rPr>
          <w:rFonts w:eastAsia="Arial"/>
        </w:rPr>
        <w:t>avifaunística</w:t>
      </w:r>
      <w:proofErr w:type="spellEnd"/>
      <w:r w:rsidRPr="00191EA2">
        <w:rPr>
          <w:rFonts w:eastAsia="Arial"/>
        </w:rPr>
        <w:t xml:space="preserve"> del “Cerro La Judía”, reportándose más de 300 especies de aves, entre las cuales se destacan, </w:t>
      </w:r>
      <w:proofErr w:type="spellStart"/>
      <w:r w:rsidRPr="00191EA2">
        <w:rPr>
          <w:rFonts w:eastAsia="Arial"/>
        </w:rPr>
        <w:t>Macrogelaius</w:t>
      </w:r>
      <w:proofErr w:type="spellEnd"/>
      <w:r w:rsidRPr="00191EA2">
        <w:rPr>
          <w:rFonts w:eastAsia="Arial"/>
        </w:rPr>
        <w:t xml:space="preserve"> </w:t>
      </w:r>
      <w:proofErr w:type="spellStart"/>
      <w:r w:rsidRPr="00191EA2">
        <w:rPr>
          <w:rFonts w:eastAsia="Arial"/>
        </w:rPr>
        <w:t>subalaris</w:t>
      </w:r>
      <w:proofErr w:type="spellEnd"/>
      <w:r w:rsidRPr="00191EA2">
        <w:rPr>
          <w:rFonts w:eastAsia="Arial"/>
        </w:rPr>
        <w:t xml:space="preserve"> (</w:t>
      </w:r>
      <w:proofErr w:type="spellStart"/>
      <w:r w:rsidRPr="00191EA2">
        <w:rPr>
          <w:rFonts w:eastAsia="Arial"/>
        </w:rPr>
        <w:t>Gurupendola</w:t>
      </w:r>
      <w:proofErr w:type="spellEnd"/>
      <w:r w:rsidRPr="00191EA2">
        <w:rPr>
          <w:rFonts w:eastAsia="Arial"/>
        </w:rPr>
        <w:t xml:space="preserve">) y </w:t>
      </w:r>
      <w:proofErr w:type="spellStart"/>
      <w:r w:rsidRPr="00191EA2">
        <w:rPr>
          <w:rFonts w:eastAsia="Arial"/>
        </w:rPr>
        <w:t>Aburria</w:t>
      </w:r>
      <w:proofErr w:type="spellEnd"/>
      <w:r w:rsidRPr="00191EA2">
        <w:rPr>
          <w:rFonts w:eastAsia="Arial"/>
        </w:rPr>
        <w:t xml:space="preserve"> </w:t>
      </w:r>
      <w:proofErr w:type="spellStart"/>
      <w:r w:rsidRPr="00191EA2">
        <w:rPr>
          <w:rFonts w:eastAsia="Arial"/>
        </w:rPr>
        <w:t>aburri</w:t>
      </w:r>
      <w:proofErr w:type="spellEnd"/>
      <w:r w:rsidRPr="00191EA2">
        <w:rPr>
          <w:rFonts w:eastAsia="Arial"/>
        </w:rPr>
        <w:t xml:space="preserve"> (Pava negra), consideradas como especies en peligro crítico (CR) y en Peligro (NT) respectivamente. Igualmente esta área por la biodiversidad, bienes y servicios </w:t>
      </w:r>
      <w:proofErr w:type="spellStart"/>
      <w:r w:rsidRPr="00191EA2">
        <w:rPr>
          <w:rFonts w:eastAsia="Arial"/>
        </w:rPr>
        <w:t>ecositémicos</w:t>
      </w:r>
      <w:proofErr w:type="spellEnd"/>
      <w:r w:rsidRPr="00191EA2">
        <w:rPr>
          <w:rFonts w:eastAsia="Arial"/>
        </w:rPr>
        <w:t xml:space="preserve"> que oferta, fue declarada en el 2008 como Parque Natural Regional.</w:t>
      </w:r>
    </w:p>
    <w:p w:rsidR="00D6541C" w:rsidRPr="00191EA2" w:rsidRDefault="004653BE" w:rsidP="004653BE">
      <w:pPr>
        <w:pStyle w:val="Ttulo3"/>
        <w:rPr>
          <w:i/>
        </w:rPr>
      </w:pPr>
      <w:bookmarkStart w:id="154" w:name="_Toc3451899"/>
      <w:bookmarkStart w:id="155" w:name="_Toc23132535"/>
      <w:r>
        <w:lastRenderedPageBreak/>
        <w:t>4.1.4</w:t>
      </w:r>
      <w:proofErr w:type="gramStart"/>
      <w:r>
        <w:t>.</w:t>
      </w:r>
      <w:r w:rsidR="00D6541C" w:rsidRPr="00191EA2">
        <w:t>Especies</w:t>
      </w:r>
      <w:proofErr w:type="gramEnd"/>
      <w:r w:rsidR="00D6541C" w:rsidRPr="00191EA2">
        <w:t xml:space="preserve"> CITES</w:t>
      </w:r>
      <w:bookmarkEnd w:id="154"/>
      <w:bookmarkEnd w:id="155"/>
    </w:p>
    <w:p w:rsidR="00D6541C" w:rsidRDefault="00D6541C" w:rsidP="004653BE">
      <w:pPr>
        <w:rPr>
          <w:rFonts w:eastAsia="Arial"/>
        </w:rPr>
      </w:pPr>
      <w:r w:rsidRPr="00191EA2">
        <w:rPr>
          <w:rFonts w:eastAsia="Arial"/>
        </w:rPr>
        <w:t>La Convención sobre el Comercio Internacional de Especies Amenazadas de Fauna y Flora Silvestres (CITES) es un acuerdo internacional concertado entre los gobiernos; tiene por finalidad velar porque el comercio internacional de especímenes de animales y plantas silvestres no constituye una amenaza para su supervivencia.</w:t>
      </w:r>
    </w:p>
    <w:p w:rsidR="00D6541C" w:rsidRPr="00191EA2" w:rsidRDefault="004653BE" w:rsidP="004653BE">
      <w:pPr>
        <w:pStyle w:val="Ttulo3"/>
        <w:rPr>
          <w:i/>
        </w:rPr>
      </w:pPr>
      <w:bookmarkStart w:id="156" w:name="_Toc3451900"/>
      <w:bookmarkStart w:id="157" w:name="_Toc23132536"/>
      <w:r>
        <w:t>4.1.5</w:t>
      </w:r>
      <w:proofErr w:type="gramStart"/>
      <w:r>
        <w:t>.</w:t>
      </w:r>
      <w:r w:rsidR="00D6541C" w:rsidRPr="00191EA2">
        <w:t>Especies</w:t>
      </w:r>
      <w:proofErr w:type="gramEnd"/>
      <w:r w:rsidR="00D6541C" w:rsidRPr="00191EA2">
        <w:t xml:space="preserve"> Promisorias de Fauna Silvestre</w:t>
      </w:r>
      <w:bookmarkEnd w:id="156"/>
      <w:bookmarkEnd w:id="157"/>
    </w:p>
    <w:p w:rsidR="00D6541C" w:rsidRDefault="00D6541C" w:rsidP="004653BE">
      <w:pPr>
        <w:rPr>
          <w:rFonts w:eastAsia="Arial"/>
          <w:b/>
        </w:rPr>
      </w:pPr>
      <w:r w:rsidRPr="00191EA2">
        <w:rPr>
          <w:rFonts w:eastAsia="Arial"/>
        </w:rPr>
        <w:t xml:space="preserve">El uso de especies promisorias para comercio inicia por la identificación del producto, motivo por el cual, los procesos de caracterización de flora y fauna silvestre son de gran importancia en regiones donde el conocimiento de sus recursos no está totalmente dilucidado; en el área de Jurisdicción de la CDMB se pudo observar patrones de consumo de la fauna; esto debido a la posibilidad de asistencia alimentaria de campesinos de escasos recursos, tal es el caso de cheques, </w:t>
      </w:r>
      <w:proofErr w:type="spellStart"/>
      <w:r w:rsidRPr="00191EA2">
        <w:rPr>
          <w:rFonts w:eastAsia="Arial"/>
        </w:rPr>
        <w:t>tinajos</w:t>
      </w:r>
      <w:proofErr w:type="spellEnd"/>
      <w:r w:rsidRPr="00191EA2">
        <w:rPr>
          <w:rFonts w:eastAsia="Arial"/>
        </w:rPr>
        <w:t xml:space="preserve"> y marranos de monte, además de aves como la pava y la guacharaca. Lo anterior se resume en que la implementación de prácticas de </w:t>
      </w:r>
      <w:proofErr w:type="spellStart"/>
      <w:r w:rsidRPr="00191EA2">
        <w:rPr>
          <w:rFonts w:eastAsia="Arial"/>
        </w:rPr>
        <w:t>biocomercio</w:t>
      </w:r>
      <w:proofErr w:type="spellEnd"/>
      <w:r w:rsidRPr="00191EA2">
        <w:rPr>
          <w:rFonts w:eastAsia="Arial"/>
        </w:rPr>
        <w:t xml:space="preserve"> tendrá como criterios esenciales el buen manejo ambiental, pero también un impacto social y un propósito económico</w:t>
      </w:r>
      <w:r w:rsidR="007F7C1B">
        <w:rPr>
          <w:rFonts w:eastAsia="Arial"/>
        </w:rPr>
        <w:t xml:space="preserve"> (</w:t>
      </w:r>
      <w:r w:rsidR="007F7C1B">
        <w:rPr>
          <w:rFonts w:eastAsia="Arial"/>
        </w:rPr>
        <w:fldChar w:fldCharType="begin"/>
      </w:r>
      <w:r w:rsidR="007F7C1B">
        <w:rPr>
          <w:rFonts w:eastAsia="Arial"/>
        </w:rPr>
        <w:instrText xml:space="preserve"> REF _Ref23124549 \h </w:instrText>
      </w:r>
      <w:r w:rsidR="007F7C1B">
        <w:rPr>
          <w:rFonts w:eastAsia="Arial"/>
        </w:rPr>
      </w:r>
      <w:r w:rsidR="007F7C1B">
        <w:rPr>
          <w:rFonts w:eastAsia="Arial"/>
        </w:rPr>
        <w:fldChar w:fldCharType="separate"/>
      </w:r>
      <w:r w:rsidR="007F7C1B">
        <w:t xml:space="preserve">Tabla </w:t>
      </w:r>
      <w:r w:rsidR="007F7C1B">
        <w:rPr>
          <w:noProof/>
        </w:rPr>
        <w:t>14</w:t>
      </w:r>
      <w:r w:rsidR="007F7C1B">
        <w:rPr>
          <w:rFonts w:eastAsia="Arial"/>
        </w:rPr>
        <w:fldChar w:fldCharType="end"/>
      </w:r>
      <w:r w:rsidR="007F7C1B">
        <w:rPr>
          <w:rFonts w:eastAsia="Arial"/>
        </w:rPr>
        <w:t>).</w:t>
      </w:r>
    </w:p>
    <w:p w:rsidR="00D6541C" w:rsidRDefault="007F7C1B" w:rsidP="00427FB6">
      <w:pPr>
        <w:pStyle w:val="Epgrafe"/>
        <w:rPr>
          <w:rFonts w:eastAsia="Arial"/>
          <w:szCs w:val="18"/>
        </w:rPr>
      </w:pPr>
      <w:bookmarkStart w:id="158" w:name="_Hlk3281527"/>
      <w:bookmarkStart w:id="159" w:name="_Ref23124549"/>
      <w:bookmarkStart w:id="160" w:name="_Toc23132565"/>
      <w:r>
        <w:t xml:space="preserve">Tabla </w:t>
      </w:r>
      <w:fldSimple w:instr=" SEQ Tabla \* ARABIC ">
        <w:r w:rsidR="00EC3D13">
          <w:rPr>
            <w:noProof/>
          </w:rPr>
          <w:t>14</w:t>
        </w:r>
      </w:fldSimple>
      <w:bookmarkEnd w:id="159"/>
      <w:r>
        <w:t xml:space="preserve">. </w:t>
      </w:r>
      <w:r w:rsidR="00D6541C" w:rsidRPr="00C327BA">
        <w:rPr>
          <w:rFonts w:eastAsia="Arial"/>
          <w:szCs w:val="18"/>
        </w:rPr>
        <w:t>Especies promisorias región CDMB</w:t>
      </w:r>
      <w:bookmarkEnd w:id="160"/>
    </w:p>
    <w:bookmarkEnd w:id="158"/>
    <w:p w:rsidR="00D6541C" w:rsidRPr="00C327BA" w:rsidRDefault="00D6541C" w:rsidP="007F7C1B">
      <w:pPr>
        <w:spacing w:line="239" w:lineRule="auto"/>
        <w:ind w:right="20"/>
        <w:jc w:val="center"/>
        <w:rPr>
          <w:rFonts w:eastAsia="Arial"/>
          <w:b/>
        </w:rPr>
      </w:pPr>
      <w:r w:rsidRPr="00C327BA">
        <w:rPr>
          <w:rFonts w:eastAsia="Arial"/>
          <w:b/>
          <w:noProof/>
          <w:lang w:val="es-CO" w:eastAsia="es-CO"/>
        </w:rPr>
        <w:drawing>
          <wp:inline distT="0" distB="0" distL="0" distR="0" wp14:anchorId="581EA7C6" wp14:editId="2B1734E4">
            <wp:extent cx="5728968" cy="4157932"/>
            <wp:effectExtent l="19050" t="19050" r="24765" b="14605"/>
            <wp:docPr id="717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24060" cy="4154370"/>
                    </a:xfrm>
                    <a:prstGeom prst="rect">
                      <a:avLst/>
                    </a:prstGeom>
                    <a:noFill/>
                    <a:ln>
                      <a:solidFill>
                        <a:schemeClr val="tx1">
                          <a:lumMod val="50000"/>
                          <a:lumOff val="50000"/>
                        </a:schemeClr>
                      </a:solidFill>
                    </a:ln>
                  </pic:spPr>
                </pic:pic>
              </a:graphicData>
            </a:graphic>
          </wp:inline>
        </w:drawing>
      </w:r>
    </w:p>
    <w:p w:rsidR="00D6541C" w:rsidRPr="00C327BA" w:rsidRDefault="00D6541C" w:rsidP="00AB5ACE">
      <w:pPr>
        <w:spacing w:line="239" w:lineRule="auto"/>
        <w:ind w:left="820" w:right="20"/>
        <w:rPr>
          <w:rFonts w:eastAsia="Arial"/>
          <w:b/>
        </w:rPr>
      </w:pPr>
    </w:p>
    <w:p w:rsidR="00D6541C" w:rsidRPr="00C327BA" w:rsidRDefault="00D6541C" w:rsidP="00AB5ACE">
      <w:pPr>
        <w:ind w:left="820"/>
        <w:jc w:val="center"/>
        <w:rPr>
          <w:rFonts w:eastAsia="Arial"/>
        </w:rPr>
      </w:pPr>
      <w:r w:rsidRPr="00C327BA">
        <w:rPr>
          <w:rFonts w:eastAsia="Arial"/>
          <w:noProof/>
          <w:lang w:val="es-CO" w:eastAsia="es-CO"/>
        </w:rPr>
        <w:lastRenderedPageBreak/>
        <w:drawing>
          <wp:inline distT="0" distB="0" distL="0" distR="0" wp14:anchorId="3454E020" wp14:editId="37270889">
            <wp:extent cx="4705350" cy="3886200"/>
            <wp:effectExtent l="0" t="0" r="0" b="0"/>
            <wp:docPr id="718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05350" cy="3886200"/>
                    </a:xfrm>
                    <a:prstGeom prst="rect">
                      <a:avLst/>
                    </a:prstGeom>
                    <a:noFill/>
                    <a:ln>
                      <a:noFill/>
                    </a:ln>
                  </pic:spPr>
                </pic:pic>
              </a:graphicData>
            </a:graphic>
          </wp:inline>
        </w:drawing>
      </w:r>
    </w:p>
    <w:p w:rsidR="00D6541C" w:rsidRPr="00C327BA" w:rsidRDefault="00D6541C" w:rsidP="00AB5ACE">
      <w:pPr>
        <w:ind w:left="708" w:right="60"/>
        <w:jc w:val="center"/>
        <w:rPr>
          <w:rFonts w:eastAsia="Arial"/>
        </w:rPr>
      </w:pPr>
      <w:r w:rsidRPr="00C327BA">
        <w:rPr>
          <w:rFonts w:eastAsia="Arial"/>
          <w:noProof/>
          <w:lang w:val="es-CO" w:eastAsia="es-CO"/>
        </w:rPr>
        <w:drawing>
          <wp:inline distT="0" distB="0" distL="0" distR="0" wp14:anchorId="6F7F5299" wp14:editId="0290A7D4">
            <wp:extent cx="4695825" cy="2954020"/>
            <wp:effectExtent l="0" t="0" r="9525" b="0"/>
            <wp:docPr id="718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698653" cy="2955799"/>
                    </a:xfrm>
                    <a:prstGeom prst="rect">
                      <a:avLst/>
                    </a:prstGeom>
                    <a:noFill/>
                    <a:ln>
                      <a:noFill/>
                    </a:ln>
                  </pic:spPr>
                </pic:pic>
              </a:graphicData>
            </a:graphic>
          </wp:inline>
        </w:drawing>
      </w:r>
    </w:p>
    <w:p w:rsidR="00D6541C" w:rsidRDefault="00D6541C" w:rsidP="00AB5ACE">
      <w:pPr>
        <w:ind w:left="708" w:right="60"/>
        <w:jc w:val="center"/>
        <w:rPr>
          <w:rFonts w:cs="Arial"/>
          <w:sz w:val="18"/>
          <w:szCs w:val="18"/>
        </w:rPr>
      </w:pPr>
      <w:r w:rsidRPr="00C327BA">
        <w:rPr>
          <w:rFonts w:eastAsia="Arial"/>
          <w:sz w:val="18"/>
          <w:szCs w:val="18"/>
        </w:rPr>
        <w:t xml:space="preserve">Fuente. </w:t>
      </w:r>
      <w:r w:rsidRPr="00C327BA">
        <w:rPr>
          <w:rFonts w:cs="Arial"/>
          <w:sz w:val="18"/>
          <w:szCs w:val="18"/>
        </w:rPr>
        <w:t xml:space="preserve">Capítulo 7. Los Ecosistemas. </w:t>
      </w:r>
      <w:proofErr w:type="gramStart"/>
      <w:r w:rsidRPr="00C327BA">
        <w:rPr>
          <w:rFonts w:cs="Arial"/>
          <w:sz w:val="18"/>
          <w:szCs w:val="18"/>
        </w:rPr>
        <w:t>en</w:t>
      </w:r>
      <w:proofErr w:type="gramEnd"/>
      <w:r w:rsidRPr="00C327BA">
        <w:rPr>
          <w:rFonts w:cs="Arial"/>
          <w:sz w:val="18"/>
          <w:szCs w:val="18"/>
        </w:rPr>
        <w:t xml:space="preserve"> El Medio Ambiente en Colombia.2001</w:t>
      </w:r>
    </w:p>
    <w:p w:rsidR="00C334AD" w:rsidRPr="00C327BA" w:rsidRDefault="00C334AD" w:rsidP="00AB5ACE">
      <w:pPr>
        <w:ind w:left="708" w:right="60"/>
        <w:jc w:val="center"/>
        <w:rPr>
          <w:rFonts w:eastAsia="Arial"/>
          <w:sz w:val="18"/>
          <w:szCs w:val="18"/>
        </w:rPr>
      </w:pPr>
    </w:p>
    <w:p w:rsidR="00D6541C" w:rsidRPr="00C327BA" w:rsidRDefault="004653BE" w:rsidP="004653BE">
      <w:pPr>
        <w:pStyle w:val="Ttulo3"/>
      </w:pPr>
      <w:bookmarkStart w:id="161" w:name="_Toc3451901"/>
      <w:bookmarkStart w:id="162" w:name="_Toc23132537"/>
      <w:r>
        <w:t xml:space="preserve">4.1.6. </w:t>
      </w:r>
      <w:r w:rsidRPr="00C327BA">
        <w:t>Mamíferos</w:t>
      </w:r>
      <w:bookmarkEnd w:id="161"/>
      <w:bookmarkEnd w:id="162"/>
    </w:p>
    <w:p w:rsidR="00D6541C" w:rsidRDefault="00D6541C" w:rsidP="008E41A3">
      <w:pPr>
        <w:rPr>
          <w:rFonts w:eastAsia="Arial"/>
        </w:rPr>
      </w:pPr>
      <w:r w:rsidRPr="00C327BA">
        <w:rPr>
          <w:rFonts w:eastAsia="Arial"/>
        </w:rPr>
        <w:t xml:space="preserve">En el aspecto legal, existen unos lineamientos o políticas de carácter nacional, dentro del cual se enmarca la cría de especies de fauna silvestre a través de los </w:t>
      </w:r>
      <w:proofErr w:type="spellStart"/>
      <w:r w:rsidRPr="00C327BA">
        <w:rPr>
          <w:rFonts w:eastAsia="Arial"/>
        </w:rPr>
        <w:t>zoocriaderos</w:t>
      </w:r>
      <w:proofErr w:type="spellEnd"/>
      <w:r w:rsidRPr="00C327BA">
        <w:rPr>
          <w:rFonts w:eastAsia="Arial"/>
        </w:rPr>
        <w:t xml:space="preserve">. Para el caso de la </w:t>
      </w:r>
      <w:proofErr w:type="spellStart"/>
      <w:r w:rsidRPr="00C327BA">
        <w:rPr>
          <w:rFonts w:eastAsia="Arial"/>
        </w:rPr>
        <w:t>zoocría</w:t>
      </w:r>
      <w:proofErr w:type="spellEnd"/>
      <w:r w:rsidRPr="00C327BA">
        <w:rPr>
          <w:rFonts w:eastAsia="Arial"/>
        </w:rPr>
        <w:t xml:space="preserve"> y </w:t>
      </w:r>
      <w:proofErr w:type="spellStart"/>
      <w:r w:rsidRPr="00C327BA">
        <w:rPr>
          <w:rFonts w:eastAsia="Arial"/>
        </w:rPr>
        <w:t>zoocriaderos</w:t>
      </w:r>
      <w:proofErr w:type="spellEnd"/>
      <w:r w:rsidRPr="00C327BA">
        <w:rPr>
          <w:rFonts w:eastAsia="Arial"/>
        </w:rPr>
        <w:t xml:space="preserve">, está enmarcada en el conjunto de principios fundamentales desarrollados por la Ley 99 de 1993, el Decreto 2811 de 1974, el Decreto1608 de 1978, el Acuerdo 039 de 1985, la Resolución 17 de 1987, la Ley 84 de 1989, Ley 611 de 2000, entre otros, los cuales tienen como propósito asegurar que la conservación y el uso sostenible sean temas </w:t>
      </w:r>
      <w:r w:rsidRPr="00C327BA">
        <w:rPr>
          <w:rFonts w:eastAsia="Arial"/>
        </w:rPr>
        <w:lastRenderedPageBreak/>
        <w:t>de inaplazable consideración en los procesos de toma de decisiones y de aplicación por parte de las personas que desarrollan este tipo de propuestas.</w:t>
      </w:r>
    </w:p>
    <w:p w:rsidR="00D6541C" w:rsidRPr="004653BE" w:rsidRDefault="00D6541C" w:rsidP="004653BE">
      <w:pPr>
        <w:pStyle w:val="Prrafodelista"/>
        <w:numPr>
          <w:ilvl w:val="0"/>
          <w:numId w:val="37"/>
        </w:numPr>
        <w:rPr>
          <w:b/>
        </w:rPr>
      </w:pPr>
      <w:bookmarkStart w:id="163" w:name="_Toc3451902"/>
      <w:r w:rsidRPr="004653BE">
        <w:rPr>
          <w:b/>
        </w:rPr>
        <w:t>Paca Común (</w:t>
      </w:r>
      <w:proofErr w:type="spellStart"/>
      <w:r w:rsidRPr="004653BE">
        <w:rPr>
          <w:b/>
        </w:rPr>
        <w:t>cuniculus</w:t>
      </w:r>
      <w:proofErr w:type="spellEnd"/>
      <w:r w:rsidRPr="004653BE">
        <w:rPr>
          <w:b/>
        </w:rPr>
        <w:t xml:space="preserve"> paca)</w:t>
      </w:r>
      <w:bookmarkEnd w:id="163"/>
    </w:p>
    <w:p w:rsidR="00D6541C" w:rsidRDefault="00D6541C" w:rsidP="004653BE">
      <w:pPr>
        <w:rPr>
          <w:rFonts w:eastAsia="Arial"/>
        </w:rPr>
      </w:pPr>
      <w:r w:rsidRPr="00C327BA">
        <w:rPr>
          <w:rFonts w:eastAsia="Arial"/>
        </w:rPr>
        <w:t xml:space="preserve">Es un roedor que puede vivir hasta doce años y en la edad adulta su peso oscila entre ocho y diez kilos. Vive en bosques húmedos tropicales y también frecuenta ciénagas, bosques deciduos y </w:t>
      </w:r>
      <w:proofErr w:type="spellStart"/>
      <w:r w:rsidRPr="00C327BA">
        <w:rPr>
          <w:rFonts w:eastAsia="Arial"/>
        </w:rPr>
        <w:t>semi</w:t>
      </w:r>
      <w:proofErr w:type="spellEnd"/>
      <w:r w:rsidRPr="00C327BA">
        <w:rPr>
          <w:rFonts w:eastAsia="Arial"/>
        </w:rPr>
        <w:t>-deciduos y maleza densa hasta los 2.000 m de altitud. Prefiere áreas cerca al agua. Nocturnos primordialmente y terrestres. Construyen sus propias madrigueras o modifican las de los armadillos, durante el día tapan las entradas. En su hábitat natural las pacas viven solas o en parejas, ocupando áreas hasta de 4 hectáreas. Son muy territoriales y atacan a otras de su especie que se acerquen a su madriguera, llegando en ocasiones a darles muerte.</w:t>
      </w:r>
    </w:p>
    <w:p w:rsidR="00D6541C" w:rsidRDefault="00D6541C" w:rsidP="004653BE">
      <w:pPr>
        <w:rPr>
          <w:rFonts w:eastAsia="Arial"/>
        </w:rPr>
      </w:pPr>
      <w:r w:rsidRPr="00C327BA">
        <w:rPr>
          <w:rFonts w:eastAsia="Arial"/>
        </w:rPr>
        <w:t>Se alimentan de frutas, tallos y algunos tubérculos, pero cambian de dieta según la disponibilidad.</w:t>
      </w:r>
    </w:p>
    <w:p w:rsidR="00D6541C" w:rsidRDefault="00D6541C" w:rsidP="004653BE">
      <w:pPr>
        <w:rPr>
          <w:rFonts w:eastAsia="Arial"/>
        </w:rPr>
      </w:pPr>
      <w:r w:rsidRPr="00C327BA">
        <w:rPr>
          <w:rFonts w:eastAsia="Arial"/>
          <w:i/>
          <w:u w:val="single"/>
        </w:rPr>
        <w:t>Importancia</w:t>
      </w:r>
      <w:r w:rsidRPr="00C327BA">
        <w:rPr>
          <w:rFonts w:eastAsia="Arial"/>
          <w:u w:val="single"/>
        </w:rPr>
        <w:t>:</w:t>
      </w:r>
      <w:r w:rsidRPr="00C327BA">
        <w:rPr>
          <w:rFonts w:eastAsia="Arial"/>
          <w:i/>
        </w:rPr>
        <w:t xml:space="preserve"> </w:t>
      </w:r>
      <w:r w:rsidRPr="00C327BA">
        <w:rPr>
          <w:rFonts w:eastAsia="Arial"/>
        </w:rPr>
        <w:t>Esta especie favorece el mantenimiento del bosque porque actúa</w:t>
      </w:r>
      <w:r w:rsidRPr="00C327BA">
        <w:rPr>
          <w:rFonts w:eastAsia="Arial"/>
          <w:i/>
        </w:rPr>
        <w:t xml:space="preserve"> </w:t>
      </w:r>
      <w:r w:rsidRPr="00C327BA">
        <w:rPr>
          <w:rFonts w:eastAsia="Arial"/>
        </w:rPr>
        <w:t>como dispersor de semillas y forma parte de la cadena alimenticia sirviendo de alimento a predadores naturales como el ocelote, tigrillo, perro salvaje, jaguar, pantera, entre otros.</w:t>
      </w:r>
    </w:p>
    <w:p w:rsidR="00D6541C" w:rsidRDefault="00D6541C" w:rsidP="004653BE">
      <w:pPr>
        <w:rPr>
          <w:rFonts w:eastAsia="Arial"/>
        </w:rPr>
      </w:pPr>
      <w:proofErr w:type="spellStart"/>
      <w:r w:rsidRPr="00C327BA">
        <w:rPr>
          <w:rFonts w:eastAsia="Arial"/>
          <w:i/>
          <w:u w:val="single"/>
        </w:rPr>
        <w:t>Cria</w:t>
      </w:r>
      <w:proofErr w:type="spellEnd"/>
      <w:r w:rsidRPr="00C327BA">
        <w:rPr>
          <w:rFonts w:eastAsia="Arial"/>
          <w:i/>
          <w:u w:val="single"/>
        </w:rPr>
        <w:t xml:space="preserve"> y Manejo:</w:t>
      </w:r>
      <w:r w:rsidRPr="00C327BA">
        <w:rPr>
          <w:rFonts w:eastAsia="Arial"/>
          <w:i/>
        </w:rPr>
        <w:t xml:space="preserve"> </w:t>
      </w:r>
      <w:r w:rsidRPr="00C327BA">
        <w:rPr>
          <w:rFonts w:eastAsia="Arial"/>
        </w:rPr>
        <w:t>La cría de esta especie busca disminuir su presión de cacería,</w:t>
      </w:r>
      <w:r w:rsidRPr="00C327BA">
        <w:rPr>
          <w:rFonts w:eastAsia="Arial"/>
          <w:i/>
        </w:rPr>
        <w:t xml:space="preserve"> </w:t>
      </w:r>
      <w:r w:rsidRPr="00C327BA">
        <w:rPr>
          <w:rFonts w:eastAsia="Arial"/>
        </w:rPr>
        <w:t>fomentar la conservación del bosque y fuentes de agua, utilizar una especie nativa (autóctona), fomentar el uso racional y sostenible de los recursos del bosque, insertarlo dentro del sistema productivo o finca, integrar la familia en la relación al manejo de especies animales, fomentar la sensibilización hacia nuestros recursos, tener disponible proteína de origen animal sin insumos químicos (sello verde) y generar unos ingresos económicos adicionales a la familia campesina. Tiene gran demanda por su carne de alto valor biológico y comercial, lo cual ha hecho que la alta presión de cacería, sumado a la tala indiscriminada de bosques, está causando la desaparición localizada de la especie y su hábitat, con todas las consecuencias negativas que trae la pérdida de especies (animales y vegetales) a un ecosistema.</w:t>
      </w:r>
    </w:p>
    <w:p w:rsidR="00D6541C" w:rsidRPr="004653BE" w:rsidRDefault="00D6541C" w:rsidP="004653BE">
      <w:pPr>
        <w:pStyle w:val="Prrafodelista"/>
        <w:numPr>
          <w:ilvl w:val="0"/>
          <w:numId w:val="37"/>
        </w:numPr>
        <w:rPr>
          <w:b/>
        </w:rPr>
      </w:pPr>
      <w:bookmarkStart w:id="164" w:name="_Toc3451903"/>
      <w:proofErr w:type="spellStart"/>
      <w:r w:rsidRPr="004653BE">
        <w:rPr>
          <w:b/>
        </w:rPr>
        <w:t>Guatuza</w:t>
      </w:r>
      <w:proofErr w:type="spellEnd"/>
      <w:r w:rsidRPr="004653BE">
        <w:rPr>
          <w:b/>
        </w:rPr>
        <w:t xml:space="preserve"> (</w:t>
      </w:r>
      <w:proofErr w:type="spellStart"/>
      <w:r w:rsidRPr="004653BE">
        <w:rPr>
          <w:b/>
        </w:rPr>
        <w:t>dasyprocta</w:t>
      </w:r>
      <w:proofErr w:type="spellEnd"/>
      <w:r w:rsidRPr="004653BE">
        <w:rPr>
          <w:b/>
        </w:rPr>
        <w:t xml:space="preserve"> </w:t>
      </w:r>
      <w:proofErr w:type="spellStart"/>
      <w:r w:rsidRPr="004653BE">
        <w:rPr>
          <w:b/>
        </w:rPr>
        <w:t>punctata</w:t>
      </w:r>
      <w:proofErr w:type="spellEnd"/>
      <w:r w:rsidRPr="004653BE">
        <w:rPr>
          <w:b/>
        </w:rPr>
        <w:t>)</w:t>
      </w:r>
      <w:bookmarkEnd w:id="164"/>
    </w:p>
    <w:p w:rsidR="00D6541C" w:rsidRDefault="00D6541C" w:rsidP="004653BE">
      <w:pPr>
        <w:rPr>
          <w:rFonts w:eastAsia="Arial"/>
          <w:b/>
        </w:rPr>
      </w:pPr>
      <w:r w:rsidRPr="00C327BA">
        <w:rPr>
          <w:rFonts w:eastAsia="Arial"/>
        </w:rPr>
        <w:t>Viven en bosques húmedos tropicales y subtropicales y bosques deciduos, hasta 1600 metros de altitud. Se pueden encontrar en bosques maduros, intervenidos y plantaciones. Vive cerca de ríos, riachuelos, quebradas y se ubican también cerca de zonas pantanosas, guaduales y chacras. Son diurnos, terrestres y solitarios, aunque se pueden encontrar en parejas. Se alimentan principalmente de semillas, raíces, hojas, ramas, frutos y algunos vertebrados y crustáceos. Tiene gran preferencia por la yuca y el banano, por eso es común encontrarlo junto a las chacras o zonas de cultivo.</w:t>
      </w:r>
    </w:p>
    <w:p w:rsidR="00D6541C" w:rsidRDefault="00D6541C" w:rsidP="004653BE">
      <w:pPr>
        <w:rPr>
          <w:rFonts w:eastAsia="Arial"/>
          <w:b/>
        </w:rPr>
      </w:pPr>
      <w:r w:rsidRPr="00C327BA">
        <w:rPr>
          <w:rFonts w:eastAsia="Arial"/>
          <w:i/>
          <w:u w:val="single"/>
        </w:rPr>
        <w:t>Importancia:</w:t>
      </w:r>
      <w:r w:rsidRPr="00C327BA">
        <w:rPr>
          <w:rFonts w:eastAsia="Arial"/>
          <w:i/>
        </w:rPr>
        <w:t xml:space="preserve"> </w:t>
      </w:r>
      <w:r w:rsidRPr="00C327BA">
        <w:rPr>
          <w:rFonts w:eastAsia="Arial"/>
        </w:rPr>
        <w:t>Nos proporciona beneficios económicos y materiales; así como</w:t>
      </w:r>
      <w:r w:rsidRPr="00C327BA">
        <w:rPr>
          <w:rFonts w:eastAsia="Arial"/>
          <w:i/>
        </w:rPr>
        <w:t xml:space="preserve"> </w:t>
      </w:r>
      <w:r w:rsidRPr="00C327BA">
        <w:rPr>
          <w:rFonts w:eastAsia="Arial"/>
        </w:rPr>
        <w:t>alimentarios, ecológicos y culturales. Es más alto el valor nutricional de la carne de ñeque, que el de otros animales comunes de consumo humano. Adicionalmente su carne es rica en proteínas, especialmente la parte de los músculos y las vísceras. Es bajo en grasa y alto en fibras lo cual facilita la digestión. Tiene además un excelente sabor.</w:t>
      </w:r>
    </w:p>
    <w:p w:rsidR="00D6541C" w:rsidRDefault="00D6541C" w:rsidP="004653BE">
      <w:pPr>
        <w:rPr>
          <w:rFonts w:eastAsia="Arial"/>
          <w:b/>
        </w:rPr>
      </w:pPr>
      <w:r w:rsidRPr="00C327BA">
        <w:rPr>
          <w:rFonts w:eastAsia="Arial"/>
          <w:i/>
          <w:u w:val="single"/>
        </w:rPr>
        <w:t>Valor Económico</w:t>
      </w:r>
      <w:r w:rsidRPr="00C327BA">
        <w:rPr>
          <w:rFonts w:eastAsia="Arial"/>
          <w:b/>
          <w:i/>
          <w:u w:val="single"/>
        </w:rPr>
        <w:t>:</w:t>
      </w:r>
      <w:r w:rsidRPr="00C327BA">
        <w:rPr>
          <w:rFonts w:eastAsia="Arial"/>
          <w:i/>
        </w:rPr>
        <w:t xml:space="preserve"> </w:t>
      </w:r>
      <w:r w:rsidRPr="00C327BA">
        <w:rPr>
          <w:rFonts w:eastAsia="Arial"/>
        </w:rPr>
        <w:t>Alcanza a los 6 meses de edad su peso total (7Kg), peso ideal</w:t>
      </w:r>
      <w:r w:rsidRPr="00C327BA">
        <w:rPr>
          <w:rFonts w:eastAsia="Arial"/>
          <w:i/>
        </w:rPr>
        <w:t xml:space="preserve"> </w:t>
      </w:r>
      <w:r w:rsidRPr="00C327BA">
        <w:rPr>
          <w:rFonts w:eastAsia="Arial"/>
        </w:rPr>
        <w:t>para la venta, siendo rentable su crianza. Aunque tradicionalmente se usa todo el animal (carne, piel, vísceras, huesos), para condiciones de mercado consideramos que se puede usar el 70% de su cuerpo. Sus vísceras, la sangre y los huesos, se usan tradicionalmente en salsas, asados dentro de hojas, o en alimentos balanceados y concentrados que sirven a la vez para alimentar a otros. En relación con el precio de la carne de otros animales, la carne de Ñeque se puede comercializar a un precio mayor. Adicional al precio de la carne, se le añade el precio de la piel.</w:t>
      </w:r>
    </w:p>
    <w:p w:rsidR="00D6541C" w:rsidRDefault="00D6541C" w:rsidP="004653BE">
      <w:pPr>
        <w:rPr>
          <w:rFonts w:eastAsia="Arial"/>
          <w:b/>
        </w:rPr>
      </w:pPr>
      <w:r w:rsidRPr="00C327BA">
        <w:rPr>
          <w:rFonts w:eastAsia="Arial"/>
          <w:i/>
          <w:u w:val="single"/>
        </w:rPr>
        <w:t>Valor Ecológico:</w:t>
      </w:r>
      <w:r w:rsidRPr="00C327BA">
        <w:rPr>
          <w:rFonts w:eastAsia="Arial"/>
          <w:i/>
        </w:rPr>
        <w:t xml:space="preserve"> </w:t>
      </w:r>
      <w:r w:rsidRPr="00C327BA">
        <w:rPr>
          <w:rFonts w:eastAsia="Arial"/>
        </w:rPr>
        <w:t>Es un animal equilibrador del medio ambiente. Vive en diversas</w:t>
      </w:r>
      <w:r w:rsidRPr="00C327BA">
        <w:rPr>
          <w:rFonts w:eastAsia="Arial"/>
          <w:i/>
        </w:rPr>
        <w:t xml:space="preserve"> </w:t>
      </w:r>
      <w:r w:rsidRPr="00C327BA">
        <w:rPr>
          <w:rFonts w:eastAsia="Arial"/>
        </w:rPr>
        <w:t>áreas, y ayuda al mantenimiento de la cadena de la vida, pues es a la vez predador de insectos, crustáceos y de otros animales pequeños. Entierra semillas y es un cultivador, con lo cual ayuda a propagar diversas especies vegetales del bosque, principalmente palmas.</w:t>
      </w:r>
    </w:p>
    <w:p w:rsidR="00D6541C" w:rsidRDefault="00D6541C" w:rsidP="004653BE">
      <w:pPr>
        <w:rPr>
          <w:rFonts w:eastAsia="Arial"/>
        </w:rPr>
      </w:pPr>
      <w:r w:rsidRPr="00C327BA">
        <w:rPr>
          <w:rFonts w:eastAsia="Arial"/>
        </w:rPr>
        <w:t>Valores Culturales: Es un animal inspirador de cuentos, tradiciones y leyendas. Está presente en los mitos y en la tradición oral de los pueblos indígenas amazónicos, de donde se extraen referencias educativas.</w:t>
      </w:r>
    </w:p>
    <w:p w:rsidR="00D6541C" w:rsidRPr="004653BE" w:rsidRDefault="00D6541C" w:rsidP="004653BE">
      <w:pPr>
        <w:pStyle w:val="Prrafodelista"/>
        <w:numPr>
          <w:ilvl w:val="0"/>
          <w:numId w:val="37"/>
        </w:numPr>
        <w:rPr>
          <w:b/>
          <w:i/>
        </w:rPr>
      </w:pPr>
      <w:bookmarkStart w:id="165" w:name="_Toc3451904"/>
      <w:r w:rsidRPr="004653BE">
        <w:rPr>
          <w:b/>
        </w:rPr>
        <w:t>Chucha de oreja negra (</w:t>
      </w:r>
      <w:proofErr w:type="spellStart"/>
      <w:r w:rsidRPr="004653BE">
        <w:rPr>
          <w:b/>
        </w:rPr>
        <w:t>didelphis</w:t>
      </w:r>
      <w:proofErr w:type="spellEnd"/>
      <w:r w:rsidRPr="004653BE">
        <w:rPr>
          <w:b/>
        </w:rPr>
        <w:t xml:space="preserve"> </w:t>
      </w:r>
      <w:proofErr w:type="spellStart"/>
      <w:r w:rsidRPr="004653BE">
        <w:rPr>
          <w:b/>
        </w:rPr>
        <w:t>marsupialis</w:t>
      </w:r>
      <w:proofErr w:type="spellEnd"/>
      <w:r w:rsidRPr="004653BE">
        <w:rPr>
          <w:b/>
        </w:rPr>
        <w:t>)</w:t>
      </w:r>
      <w:bookmarkEnd w:id="165"/>
    </w:p>
    <w:p w:rsidR="00D6541C" w:rsidRDefault="00D6541C" w:rsidP="004653BE">
      <w:pPr>
        <w:rPr>
          <w:rFonts w:eastAsia="Arial"/>
        </w:rPr>
      </w:pPr>
      <w:r w:rsidRPr="00C327BA">
        <w:rPr>
          <w:rFonts w:eastAsia="Arial"/>
        </w:rPr>
        <w:t>Habitan en bosques primarios, bosques secundarios, plantaciones de café, edificaciones, áreas urbanas y suburbanas. Son omnívoros, que forrajean en las noches y consumen todo tipo de material comestible que encuentran. Les gusta mucho los bananos y plátanos maduros. Se refugian en cuevas, grietas de rocas, huecos de troncos, dormideros abandonados de otros mamíferos y techos de casas.</w:t>
      </w:r>
    </w:p>
    <w:p w:rsidR="00D6541C" w:rsidRDefault="00D6541C" w:rsidP="004653BE">
      <w:pPr>
        <w:rPr>
          <w:rFonts w:eastAsia="Arial"/>
        </w:rPr>
      </w:pPr>
      <w:r w:rsidRPr="00C327BA">
        <w:rPr>
          <w:rFonts w:eastAsia="Arial"/>
          <w:b/>
          <w:i/>
          <w:u w:val="single"/>
        </w:rPr>
        <w:lastRenderedPageBreak/>
        <w:t>Valor Económico:</w:t>
      </w:r>
      <w:r w:rsidRPr="00C327BA">
        <w:rPr>
          <w:rFonts w:eastAsia="Arial"/>
          <w:b/>
          <w:i/>
        </w:rPr>
        <w:t xml:space="preserve"> </w:t>
      </w:r>
      <w:r w:rsidRPr="00C327BA">
        <w:rPr>
          <w:rFonts w:eastAsia="Arial"/>
        </w:rPr>
        <w:t>Su carne es utilizada como alimento y su sabor se le compara</w:t>
      </w:r>
      <w:r w:rsidRPr="00C327BA">
        <w:rPr>
          <w:rFonts w:eastAsia="Arial"/>
          <w:b/>
          <w:i/>
        </w:rPr>
        <w:t xml:space="preserve"> </w:t>
      </w:r>
      <w:r w:rsidRPr="00C327BA">
        <w:rPr>
          <w:rFonts w:eastAsia="Arial"/>
        </w:rPr>
        <w:t>con la de pollo.</w:t>
      </w:r>
    </w:p>
    <w:p w:rsidR="00D6541C" w:rsidRDefault="00D6541C" w:rsidP="004653BE">
      <w:pPr>
        <w:rPr>
          <w:rFonts w:eastAsia="Arial"/>
        </w:rPr>
      </w:pPr>
      <w:r w:rsidRPr="00C327BA">
        <w:rPr>
          <w:rFonts w:eastAsia="Arial"/>
          <w:b/>
          <w:i/>
          <w:u w:val="single"/>
        </w:rPr>
        <w:t>Valor Cultural:</w:t>
      </w:r>
      <w:r w:rsidRPr="00C327BA">
        <w:rPr>
          <w:rFonts w:eastAsia="Arial"/>
          <w:b/>
          <w:i/>
        </w:rPr>
        <w:t xml:space="preserve"> </w:t>
      </w:r>
      <w:r w:rsidRPr="00C327BA">
        <w:rPr>
          <w:rFonts w:eastAsia="Arial"/>
        </w:rPr>
        <w:t>Se cree que la sustancia que se extrae de la carne cocinada, sirve</w:t>
      </w:r>
      <w:r w:rsidRPr="00C327BA">
        <w:rPr>
          <w:rFonts w:eastAsia="Arial"/>
          <w:b/>
          <w:i/>
        </w:rPr>
        <w:t xml:space="preserve"> </w:t>
      </w:r>
      <w:r w:rsidRPr="00C327BA">
        <w:rPr>
          <w:rFonts w:eastAsia="Arial"/>
        </w:rPr>
        <w:t>para eliminar el asma.</w:t>
      </w:r>
    </w:p>
    <w:p w:rsidR="00D6541C" w:rsidRPr="00C327BA" w:rsidRDefault="004653BE" w:rsidP="004653BE">
      <w:pPr>
        <w:pStyle w:val="Ttulo3"/>
      </w:pPr>
      <w:bookmarkStart w:id="166" w:name="_Toc3451905"/>
      <w:bookmarkStart w:id="167" w:name="_Toc23132538"/>
      <w:r>
        <w:t xml:space="preserve">4.1.7. </w:t>
      </w:r>
      <w:r w:rsidRPr="00C327BA">
        <w:t>Insectos</w:t>
      </w:r>
      <w:bookmarkEnd w:id="166"/>
      <w:bookmarkEnd w:id="167"/>
    </w:p>
    <w:p w:rsidR="00D6541C" w:rsidRDefault="00D6541C" w:rsidP="004653BE">
      <w:pPr>
        <w:rPr>
          <w:rFonts w:eastAsia="Arial"/>
        </w:rPr>
      </w:pPr>
      <w:r w:rsidRPr="00C327BA">
        <w:rPr>
          <w:rFonts w:eastAsia="Arial"/>
        </w:rPr>
        <w:t xml:space="preserve">Se pudieron identificar varias especies de mariposas y algunos cucarrones que tienen gran impacto en el </w:t>
      </w:r>
      <w:proofErr w:type="spellStart"/>
      <w:r w:rsidRPr="00C327BA">
        <w:rPr>
          <w:rFonts w:eastAsia="Arial"/>
        </w:rPr>
        <w:t>biocomercio</w:t>
      </w:r>
      <w:proofErr w:type="spellEnd"/>
      <w:r w:rsidRPr="00C327BA">
        <w:rPr>
          <w:rFonts w:eastAsia="Arial"/>
        </w:rPr>
        <w:t xml:space="preserve"> a nivel nacional y mundial, ya sea por su indiscutible belleza, por ser grupos exóticos o por tener buen precio. El </w:t>
      </w:r>
      <w:proofErr w:type="spellStart"/>
      <w:r w:rsidRPr="00C327BA">
        <w:rPr>
          <w:rFonts w:eastAsia="Arial"/>
        </w:rPr>
        <w:t>biocomercio</w:t>
      </w:r>
      <w:proofErr w:type="spellEnd"/>
      <w:r w:rsidRPr="00C327BA">
        <w:rPr>
          <w:rFonts w:eastAsia="Arial"/>
        </w:rPr>
        <w:t xml:space="preserve"> de especies de insectos tiene como propósito económico tres aspectos: 1) Control biológico y polinización, 2) Colecciones y decoración, y 3) Alimentación.</w:t>
      </w:r>
    </w:p>
    <w:p w:rsidR="00D6541C" w:rsidRPr="00C327BA" w:rsidRDefault="00D6541C" w:rsidP="00AB5ACE">
      <w:pPr>
        <w:ind w:left="708" w:right="60"/>
        <w:contextualSpacing/>
        <w:jc w:val="center"/>
        <w:rPr>
          <w:rFonts w:eastAsia="Arial"/>
        </w:rPr>
      </w:pPr>
      <w:r w:rsidRPr="00C327BA">
        <w:rPr>
          <w:rFonts w:eastAsia="Arial"/>
          <w:noProof/>
          <w:lang w:val="es-CO" w:eastAsia="es-CO"/>
        </w:rPr>
        <w:drawing>
          <wp:inline distT="0" distB="0" distL="0" distR="0" wp14:anchorId="02832764" wp14:editId="7C8AE3B8">
            <wp:extent cx="2945130" cy="2213610"/>
            <wp:effectExtent l="0" t="0" r="1270" b="0"/>
            <wp:docPr id="718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45130" cy="2213610"/>
                    </a:xfrm>
                    <a:prstGeom prst="rect">
                      <a:avLst/>
                    </a:prstGeom>
                    <a:noFill/>
                    <a:ln>
                      <a:noFill/>
                    </a:ln>
                  </pic:spPr>
                </pic:pic>
              </a:graphicData>
            </a:graphic>
          </wp:inline>
        </w:drawing>
      </w:r>
    </w:p>
    <w:p w:rsidR="00D6541C" w:rsidRDefault="00D6541C" w:rsidP="00AB5ACE">
      <w:pPr>
        <w:ind w:left="708" w:right="60"/>
        <w:contextualSpacing/>
        <w:jc w:val="center"/>
        <w:rPr>
          <w:rFonts w:eastAsia="Arial"/>
          <w:sz w:val="18"/>
          <w:szCs w:val="18"/>
        </w:rPr>
      </w:pPr>
      <w:r w:rsidRPr="00C327BA">
        <w:rPr>
          <w:rFonts w:eastAsia="Arial"/>
          <w:sz w:val="18"/>
          <w:szCs w:val="18"/>
        </w:rPr>
        <w:t>Fuente. GEODIM 2013</w:t>
      </w:r>
    </w:p>
    <w:p w:rsidR="008E41A3" w:rsidRDefault="008E41A3" w:rsidP="00427FB6">
      <w:pPr>
        <w:pStyle w:val="Epgrafe"/>
        <w:rPr>
          <w:rFonts w:eastAsia="Arial"/>
          <w:i/>
        </w:rPr>
      </w:pPr>
      <w:r>
        <w:t xml:space="preserve">Foto </w:t>
      </w:r>
      <w:fldSimple w:instr=" SEQ Foto \* ARABIC ">
        <w:r>
          <w:rPr>
            <w:noProof/>
          </w:rPr>
          <w:t>6</w:t>
        </w:r>
      </w:fldSimple>
      <w:r>
        <w:t xml:space="preserve">. </w:t>
      </w:r>
      <w:r w:rsidRPr="00C327BA">
        <w:rPr>
          <w:rFonts w:eastAsia="Arial"/>
        </w:rPr>
        <w:t>Cucarrones (</w:t>
      </w:r>
      <w:proofErr w:type="spellStart"/>
      <w:r w:rsidRPr="00C327BA">
        <w:rPr>
          <w:rFonts w:eastAsia="Arial"/>
          <w:i/>
        </w:rPr>
        <w:t>Chrysophora</w:t>
      </w:r>
      <w:proofErr w:type="spellEnd"/>
      <w:r w:rsidRPr="00C327BA">
        <w:rPr>
          <w:rFonts w:eastAsia="Arial"/>
          <w:i/>
        </w:rPr>
        <w:t xml:space="preserve"> </w:t>
      </w:r>
      <w:proofErr w:type="spellStart"/>
      <w:r w:rsidRPr="00C327BA">
        <w:rPr>
          <w:rFonts w:eastAsia="Arial"/>
          <w:i/>
        </w:rPr>
        <w:t>chrysochlora</w:t>
      </w:r>
      <w:proofErr w:type="spellEnd"/>
      <w:r w:rsidRPr="00C327BA">
        <w:rPr>
          <w:rFonts w:eastAsia="Arial"/>
          <w:i/>
        </w:rPr>
        <w:t>)</w:t>
      </w:r>
    </w:p>
    <w:p w:rsidR="008E41A3" w:rsidRPr="00C327BA" w:rsidRDefault="008E41A3" w:rsidP="00AB5ACE">
      <w:pPr>
        <w:ind w:left="708" w:right="60"/>
        <w:contextualSpacing/>
        <w:jc w:val="center"/>
        <w:rPr>
          <w:rFonts w:eastAsia="Arial"/>
          <w:sz w:val="18"/>
          <w:szCs w:val="18"/>
        </w:rPr>
      </w:pPr>
    </w:p>
    <w:p w:rsidR="00D6541C" w:rsidRDefault="00D6541C" w:rsidP="008E41A3">
      <w:pPr>
        <w:rPr>
          <w:rFonts w:eastAsia="Arial"/>
          <w:i/>
        </w:rPr>
      </w:pPr>
      <w:r w:rsidRPr="00C327BA">
        <w:rPr>
          <w:rFonts w:eastAsia="Arial"/>
        </w:rPr>
        <w:t xml:space="preserve">Respecto a los cucarrones, se encontraron ejemplares que tienen gran oportunidad en mercados internacionales, por ser exóticos y de gran belleza, dentro de ellos están varias especies del género </w:t>
      </w:r>
      <w:proofErr w:type="spellStart"/>
      <w:r w:rsidRPr="00C327BA">
        <w:rPr>
          <w:rFonts w:eastAsia="Arial"/>
          <w:i/>
        </w:rPr>
        <w:t>Gymnetis</w:t>
      </w:r>
      <w:proofErr w:type="spellEnd"/>
      <w:r w:rsidRPr="00C327BA">
        <w:rPr>
          <w:rFonts w:eastAsia="Arial"/>
        </w:rPr>
        <w:t xml:space="preserve"> y un espectacular ejemplar de </w:t>
      </w:r>
      <w:proofErr w:type="spellStart"/>
      <w:r w:rsidRPr="00C327BA">
        <w:rPr>
          <w:rFonts w:eastAsia="Arial"/>
          <w:i/>
        </w:rPr>
        <w:t>Chrysophora</w:t>
      </w:r>
      <w:proofErr w:type="spellEnd"/>
      <w:r w:rsidRPr="00C327BA">
        <w:rPr>
          <w:rFonts w:eastAsia="Arial"/>
          <w:i/>
        </w:rPr>
        <w:t xml:space="preserve"> </w:t>
      </w:r>
      <w:proofErr w:type="spellStart"/>
      <w:r w:rsidRPr="00C327BA">
        <w:rPr>
          <w:rFonts w:eastAsia="Arial"/>
          <w:i/>
        </w:rPr>
        <w:t>chrysochlora</w:t>
      </w:r>
      <w:proofErr w:type="spellEnd"/>
      <w:r w:rsidRPr="00C327BA">
        <w:rPr>
          <w:rFonts w:eastAsia="Arial"/>
          <w:i/>
        </w:rPr>
        <w:t>.</w:t>
      </w:r>
    </w:p>
    <w:p w:rsidR="00D6541C" w:rsidRDefault="00D6541C" w:rsidP="008E41A3">
      <w:pPr>
        <w:rPr>
          <w:rFonts w:eastAsia="Arial"/>
          <w:i/>
        </w:rPr>
      </w:pPr>
      <w:r w:rsidRPr="00C327BA">
        <w:rPr>
          <w:rFonts w:eastAsia="Arial"/>
        </w:rPr>
        <w:t xml:space="preserve">Vale la pena resaltar la importancia de otros grupos de insectos encontrados pero de los cuales no se tiene suficiente información o la cultura colombiana no los acepta como promisorios. Por ejemplo, varios grupos de insectos son utilizados como mascotas por su afinidad con los seres humanos, es así como en Asia se crían </w:t>
      </w:r>
      <w:proofErr w:type="spellStart"/>
      <w:r w:rsidRPr="00C327BA">
        <w:rPr>
          <w:rFonts w:eastAsia="Arial"/>
        </w:rPr>
        <w:t>mantidos</w:t>
      </w:r>
      <w:proofErr w:type="spellEnd"/>
      <w:r w:rsidRPr="00C327BA">
        <w:rPr>
          <w:rFonts w:eastAsia="Arial"/>
        </w:rPr>
        <w:t xml:space="preserve"> (rezanderas) y </w:t>
      </w:r>
      <w:proofErr w:type="spellStart"/>
      <w:r w:rsidRPr="00C327BA">
        <w:rPr>
          <w:rFonts w:eastAsia="Arial"/>
        </w:rPr>
        <w:t>fásmidos</w:t>
      </w:r>
      <w:proofErr w:type="spellEnd"/>
      <w:r w:rsidRPr="00C327BA">
        <w:rPr>
          <w:rFonts w:eastAsia="Arial"/>
        </w:rPr>
        <w:t xml:space="preserve"> (insectos palo), mientras que en Estados Unidos se usan cucarachas gigantes.</w:t>
      </w:r>
    </w:p>
    <w:p w:rsidR="00D6541C" w:rsidRPr="008E41A3" w:rsidRDefault="00D6541C" w:rsidP="008E41A3">
      <w:pPr>
        <w:pStyle w:val="Prrafodelista"/>
        <w:numPr>
          <w:ilvl w:val="0"/>
          <w:numId w:val="37"/>
        </w:numPr>
        <w:rPr>
          <w:rFonts w:eastAsia="Arial"/>
          <w:b/>
        </w:rPr>
      </w:pPr>
      <w:r w:rsidRPr="008E41A3">
        <w:rPr>
          <w:rFonts w:eastAsia="Arial"/>
          <w:b/>
        </w:rPr>
        <w:t>Insectos para alimentación</w:t>
      </w:r>
    </w:p>
    <w:p w:rsidR="00D6541C" w:rsidRDefault="00D6541C" w:rsidP="008E41A3">
      <w:pPr>
        <w:rPr>
          <w:rFonts w:eastAsia="Arial"/>
        </w:rPr>
      </w:pPr>
      <w:r w:rsidRPr="00C327BA">
        <w:rPr>
          <w:rFonts w:eastAsia="Arial"/>
        </w:rPr>
        <w:t xml:space="preserve">Los insectos que se consumen en el mundo superan las 200 especies, siendo México uno de los mayores consumidores con una de las especies más famosas: </w:t>
      </w:r>
      <w:proofErr w:type="spellStart"/>
      <w:r w:rsidRPr="00C327BA">
        <w:rPr>
          <w:rFonts w:eastAsia="Arial"/>
          <w:i/>
        </w:rPr>
        <w:t>Hypopta</w:t>
      </w:r>
      <w:proofErr w:type="spellEnd"/>
      <w:r w:rsidRPr="00C327BA">
        <w:rPr>
          <w:rFonts w:eastAsia="Arial"/>
          <w:i/>
        </w:rPr>
        <w:t xml:space="preserve"> </w:t>
      </w:r>
      <w:proofErr w:type="spellStart"/>
      <w:r w:rsidRPr="00C327BA">
        <w:rPr>
          <w:rFonts w:eastAsia="Arial"/>
          <w:i/>
        </w:rPr>
        <w:t>agavis</w:t>
      </w:r>
      <w:proofErr w:type="spellEnd"/>
      <w:r w:rsidRPr="00C327BA">
        <w:rPr>
          <w:rFonts w:eastAsia="Arial"/>
        </w:rPr>
        <w:t>, conocido como el gusano del Maguey, que es usado para resaltar</w:t>
      </w:r>
      <w:r w:rsidRPr="00C327BA">
        <w:rPr>
          <w:rFonts w:eastAsia="Arial"/>
          <w:i/>
        </w:rPr>
        <w:t xml:space="preserve"> </w:t>
      </w:r>
      <w:r w:rsidRPr="00C327BA">
        <w:rPr>
          <w:rFonts w:eastAsia="Arial"/>
        </w:rPr>
        <w:t>el sabor del Mezcal. En Colombia, la cultura no es tan entomófaga y sólo se limita a unas pocas especies que son utilizadas, como por ejemplo las hormigas culonas, algunas larvas de escarabajos y ciertos saltamontes.</w:t>
      </w:r>
    </w:p>
    <w:p w:rsidR="00D6541C" w:rsidRDefault="004653BE" w:rsidP="004653BE">
      <w:pPr>
        <w:pStyle w:val="Ttulo3"/>
      </w:pPr>
      <w:bookmarkStart w:id="168" w:name="_Toc3451906"/>
      <w:bookmarkStart w:id="169" w:name="_Toc23132539"/>
      <w:r>
        <w:t xml:space="preserve">4.1.8. </w:t>
      </w:r>
      <w:r w:rsidRPr="00C327BA">
        <w:t>Peces</w:t>
      </w:r>
      <w:bookmarkEnd w:id="168"/>
      <w:bookmarkEnd w:id="169"/>
    </w:p>
    <w:p w:rsidR="00D6541C" w:rsidRPr="004653BE" w:rsidRDefault="00D6541C" w:rsidP="008E41A3">
      <w:bookmarkStart w:id="170" w:name="_Toc414176860"/>
      <w:bookmarkStart w:id="171" w:name="_Toc3451907"/>
      <w:r w:rsidRPr="004653BE">
        <w:t xml:space="preserve">La riqueza </w:t>
      </w:r>
      <w:proofErr w:type="spellStart"/>
      <w:r w:rsidRPr="004653BE">
        <w:t>íctica</w:t>
      </w:r>
      <w:proofErr w:type="spellEnd"/>
      <w:r w:rsidRPr="004653BE">
        <w:t xml:space="preserve"> potencial es considerable, debido a la ausencia de contaminación que presenta el territorio de la CDMB; además, el volumen y las condiciones del agua en esta parte ofrece gran variedad de alimento de sostenimiento de las poblaciones acuáticas. Entre las diferentes especies que se utilizan para su venta y producción, se puede establecer que son los peces, los que más manifiestan su potencial de comercialización. Algunas de estas especies de peces han sido introducidas accidentalmente, ya que en las partes altas se habían desarrollado estaciones piscícolas para criar y producir esta especie, puesto que las condiciones de clima, altura y temperatura son favorables para el desarrollo de diferentes especies, sin embargo, las características de las piscícolas permitían la salida de las especies a los cuerpos de agua, alcanzado una población que los pobladores han aprovechado para su subsistencia.</w:t>
      </w:r>
      <w:bookmarkEnd w:id="170"/>
      <w:bookmarkEnd w:id="171"/>
    </w:p>
    <w:p w:rsidR="00D6541C" w:rsidRPr="00C327BA" w:rsidRDefault="004653BE" w:rsidP="00347DFB">
      <w:pPr>
        <w:pStyle w:val="Ttulo2"/>
      </w:pPr>
      <w:bookmarkStart w:id="172" w:name="_Toc3451908"/>
      <w:bookmarkStart w:id="173" w:name="_Toc23132540"/>
      <w:r>
        <w:t xml:space="preserve">4.2. </w:t>
      </w:r>
      <w:r w:rsidR="00D6541C" w:rsidRPr="00C327BA">
        <w:t>ESPECIES AMENAZADAS DE FAUNA SILVESTRE</w:t>
      </w:r>
      <w:bookmarkEnd w:id="172"/>
      <w:bookmarkEnd w:id="173"/>
    </w:p>
    <w:p w:rsidR="00D6541C" w:rsidRDefault="00D6541C" w:rsidP="004653BE">
      <w:pPr>
        <w:rPr>
          <w:rFonts w:eastAsia="Arial"/>
          <w:b/>
        </w:rPr>
      </w:pPr>
      <w:r w:rsidRPr="00C327BA">
        <w:rPr>
          <w:rFonts w:eastAsia="Arial"/>
        </w:rPr>
        <w:t xml:space="preserve">De forma preocupante el número de especies amenazadas en Colombia ha aumentado en forma constante, en varias especies por año. Hasta el momento, una especie y por lo menos, una subespecie endémica de Colombia </w:t>
      </w:r>
      <w:r w:rsidRPr="00C327BA">
        <w:rPr>
          <w:rFonts w:eastAsia="Arial"/>
        </w:rPr>
        <w:lastRenderedPageBreak/>
        <w:t xml:space="preserve">se ha extinguido globalmente, al parecer, sólo hasta ahora se ha hecho conciencia de la gravedad de los problemas ambientales de Colombia </w:t>
      </w:r>
      <w:r w:rsidRPr="00C327BA">
        <w:rPr>
          <w:rFonts w:eastAsia="Arial"/>
          <w:b/>
        </w:rPr>
        <w:t>(Ver Tabla 15)</w:t>
      </w:r>
      <w:r w:rsidRPr="00C327BA">
        <w:rPr>
          <w:rFonts w:eastAsia="Arial"/>
        </w:rPr>
        <w:t>.</w:t>
      </w:r>
    </w:p>
    <w:p w:rsidR="00D6541C" w:rsidRDefault="00D6541C" w:rsidP="004653BE">
      <w:pPr>
        <w:rPr>
          <w:rFonts w:eastAsia="Arial"/>
        </w:rPr>
      </w:pPr>
      <w:r w:rsidRPr="00C327BA">
        <w:rPr>
          <w:rFonts w:eastAsia="Arial"/>
        </w:rPr>
        <w:t>Actualmente, existen dos factores principales que ponen en riesgo las especies dentro del territorio de la CDMB. El primero, es que hay una reducción en el área total del hábitat disponible y el segundo, el hábitat de las especies es fragmentado en remanentes que obliga al aislamiento entre comunidades de animales generando una disminución entre sus poblaciones. Los factores anteriores repercuten en que debido a la disminución de mamíferos y aves, los hábitos alimenticios y migratorios de estos animales, puede producir una pérdida de hasta el 40% de la diversidad de especies de plantas y un desequilibrio en la distribución de especies en el bosque, al no realizar la dispersión de semillas para un nuevo ciclo en las plantas.</w:t>
      </w:r>
    </w:p>
    <w:p w:rsidR="00D6541C" w:rsidRPr="008E41A3" w:rsidRDefault="008E41A3" w:rsidP="00427FB6">
      <w:pPr>
        <w:pStyle w:val="Epgrafe"/>
        <w:rPr>
          <w:rFonts w:eastAsia="Arial"/>
        </w:rPr>
      </w:pPr>
      <w:bookmarkStart w:id="174" w:name="_Hlk3281577"/>
      <w:bookmarkStart w:id="175" w:name="_Toc23132566"/>
      <w:r>
        <w:t xml:space="preserve">Tabla </w:t>
      </w:r>
      <w:fldSimple w:instr=" SEQ Tabla \* ARABIC ">
        <w:r w:rsidR="00EC3D13">
          <w:rPr>
            <w:noProof/>
          </w:rPr>
          <w:t>15</w:t>
        </w:r>
      </w:fldSimple>
      <w:r>
        <w:t xml:space="preserve">. </w:t>
      </w:r>
      <w:r w:rsidR="00D6541C" w:rsidRPr="00C327BA">
        <w:rPr>
          <w:rFonts w:eastAsia="Arial"/>
        </w:rPr>
        <w:t>Cuantificación de especies de Fauna Amenazada</w:t>
      </w:r>
      <w:bookmarkEnd w:id="175"/>
    </w:p>
    <w:tbl>
      <w:tblPr>
        <w:tblStyle w:val="Tablaconcuadrcula"/>
        <w:tblW w:w="0" w:type="auto"/>
        <w:tblLook w:val="04A0" w:firstRow="1" w:lastRow="0" w:firstColumn="1" w:lastColumn="0" w:noHBand="0" w:noVBand="1"/>
      </w:tblPr>
      <w:tblGrid>
        <w:gridCol w:w="2394"/>
        <w:gridCol w:w="2404"/>
        <w:gridCol w:w="2408"/>
        <w:gridCol w:w="2132"/>
      </w:tblGrid>
      <w:tr w:rsidR="008E41A3" w:rsidRPr="008E41A3" w:rsidTr="008E41A3">
        <w:tc>
          <w:tcPr>
            <w:tcW w:w="2394" w:type="dxa"/>
            <w:shd w:val="clear" w:color="auto" w:fill="C2D69B" w:themeFill="accent3" w:themeFillTint="99"/>
          </w:tcPr>
          <w:p w:rsidR="008E41A3" w:rsidRPr="008E41A3" w:rsidRDefault="008E41A3" w:rsidP="008E41A3">
            <w:pPr>
              <w:jc w:val="center"/>
              <w:rPr>
                <w:rFonts w:eastAsia="Arial"/>
                <w:b/>
                <w:lang w:val="es-ES_tradnl" w:eastAsia="es-CO"/>
              </w:rPr>
            </w:pPr>
            <w:r w:rsidRPr="008E41A3">
              <w:rPr>
                <w:rFonts w:eastAsia="Arial"/>
                <w:b/>
                <w:lang w:val="es-ES_tradnl" w:eastAsia="es-CO"/>
              </w:rPr>
              <w:t>Categoría</w:t>
            </w:r>
          </w:p>
        </w:tc>
        <w:tc>
          <w:tcPr>
            <w:tcW w:w="2404" w:type="dxa"/>
            <w:shd w:val="clear" w:color="auto" w:fill="C2D69B" w:themeFill="accent3" w:themeFillTint="99"/>
          </w:tcPr>
          <w:p w:rsidR="008E41A3" w:rsidRPr="008E41A3" w:rsidRDefault="008E41A3" w:rsidP="008E41A3">
            <w:pPr>
              <w:jc w:val="center"/>
              <w:rPr>
                <w:rFonts w:eastAsia="Arial"/>
                <w:b/>
                <w:lang w:val="es-ES_tradnl" w:eastAsia="es-CO"/>
              </w:rPr>
            </w:pPr>
            <w:proofErr w:type="spellStart"/>
            <w:r w:rsidRPr="008E41A3">
              <w:rPr>
                <w:rFonts w:eastAsia="Arial"/>
                <w:b/>
                <w:lang w:val="es-ES_tradnl" w:eastAsia="es-CO"/>
              </w:rPr>
              <w:t>Colomboa</w:t>
            </w:r>
            <w:proofErr w:type="spellEnd"/>
          </w:p>
        </w:tc>
        <w:tc>
          <w:tcPr>
            <w:tcW w:w="2408" w:type="dxa"/>
            <w:shd w:val="clear" w:color="auto" w:fill="C2D69B" w:themeFill="accent3" w:themeFillTint="99"/>
          </w:tcPr>
          <w:p w:rsidR="008E41A3" w:rsidRPr="008E41A3" w:rsidRDefault="008E41A3" w:rsidP="008E41A3">
            <w:pPr>
              <w:jc w:val="center"/>
              <w:rPr>
                <w:rFonts w:eastAsia="Arial"/>
                <w:b/>
                <w:lang w:val="es-ES_tradnl" w:eastAsia="es-CO"/>
              </w:rPr>
            </w:pPr>
            <w:r w:rsidRPr="008E41A3">
              <w:rPr>
                <w:rFonts w:eastAsia="Arial"/>
                <w:b/>
                <w:lang w:val="es-ES_tradnl" w:eastAsia="es-CO"/>
              </w:rPr>
              <w:t>Santander</w:t>
            </w:r>
          </w:p>
        </w:tc>
        <w:tc>
          <w:tcPr>
            <w:tcW w:w="2132" w:type="dxa"/>
            <w:shd w:val="clear" w:color="auto" w:fill="C2D69B" w:themeFill="accent3" w:themeFillTint="99"/>
          </w:tcPr>
          <w:p w:rsidR="008E41A3" w:rsidRPr="008E41A3" w:rsidRDefault="008E41A3" w:rsidP="008E41A3">
            <w:pPr>
              <w:jc w:val="center"/>
              <w:rPr>
                <w:rFonts w:eastAsia="Arial"/>
                <w:b/>
                <w:lang w:val="es-ES_tradnl" w:eastAsia="es-CO"/>
              </w:rPr>
            </w:pPr>
            <w:r w:rsidRPr="008E41A3">
              <w:rPr>
                <w:rFonts w:eastAsia="Arial"/>
                <w:b/>
                <w:lang w:val="es-ES_tradnl" w:eastAsia="es-CO"/>
              </w:rPr>
              <w:t>CDMB</w:t>
            </w:r>
          </w:p>
        </w:tc>
      </w:tr>
      <w:tr w:rsidR="008E41A3" w:rsidTr="008E41A3">
        <w:tc>
          <w:tcPr>
            <w:tcW w:w="2394" w:type="dxa"/>
          </w:tcPr>
          <w:p w:rsidR="008E41A3" w:rsidRDefault="008E41A3" w:rsidP="008E41A3">
            <w:pPr>
              <w:rPr>
                <w:rFonts w:eastAsia="Arial"/>
                <w:lang w:val="es-ES_tradnl" w:eastAsia="es-CO"/>
              </w:rPr>
            </w:pPr>
            <w:r>
              <w:rPr>
                <w:rFonts w:eastAsia="Arial"/>
                <w:lang w:val="es-ES_tradnl" w:eastAsia="es-CO"/>
              </w:rPr>
              <w:t>Amenazadas</w:t>
            </w:r>
          </w:p>
        </w:tc>
        <w:tc>
          <w:tcPr>
            <w:tcW w:w="2404" w:type="dxa"/>
          </w:tcPr>
          <w:p w:rsidR="008E41A3" w:rsidRDefault="008E41A3" w:rsidP="008E41A3">
            <w:pPr>
              <w:rPr>
                <w:rFonts w:eastAsia="Arial"/>
                <w:lang w:val="es-ES_tradnl" w:eastAsia="es-CO"/>
              </w:rPr>
            </w:pPr>
            <w:r>
              <w:rPr>
                <w:rFonts w:eastAsia="Arial"/>
                <w:lang w:val="es-ES_tradnl" w:eastAsia="es-CO"/>
              </w:rPr>
              <w:t>112</w:t>
            </w:r>
          </w:p>
        </w:tc>
        <w:tc>
          <w:tcPr>
            <w:tcW w:w="2408" w:type="dxa"/>
          </w:tcPr>
          <w:p w:rsidR="008E41A3" w:rsidRDefault="008E41A3" w:rsidP="008E41A3">
            <w:pPr>
              <w:rPr>
                <w:rFonts w:eastAsia="Arial"/>
                <w:lang w:val="es-ES_tradnl" w:eastAsia="es-CO"/>
              </w:rPr>
            </w:pPr>
            <w:r>
              <w:rPr>
                <w:rFonts w:eastAsia="Arial"/>
                <w:lang w:val="es-ES_tradnl" w:eastAsia="es-CO"/>
              </w:rPr>
              <w:t>21</w:t>
            </w:r>
          </w:p>
        </w:tc>
        <w:tc>
          <w:tcPr>
            <w:tcW w:w="2132" w:type="dxa"/>
          </w:tcPr>
          <w:p w:rsidR="008E41A3" w:rsidRDefault="008E41A3" w:rsidP="008E41A3">
            <w:pPr>
              <w:rPr>
                <w:rFonts w:eastAsia="Arial"/>
                <w:lang w:val="es-ES_tradnl" w:eastAsia="es-CO"/>
              </w:rPr>
            </w:pPr>
            <w:r>
              <w:rPr>
                <w:rFonts w:eastAsia="Arial"/>
                <w:lang w:val="es-ES_tradnl" w:eastAsia="es-CO"/>
              </w:rPr>
              <w:t>14</w:t>
            </w:r>
          </w:p>
        </w:tc>
      </w:tr>
      <w:tr w:rsidR="008E41A3" w:rsidTr="008E41A3">
        <w:tc>
          <w:tcPr>
            <w:tcW w:w="2394" w:type="dxa"/>
          </w:tcPr>
          <w:p w:rsidR="008E41A3" w:rsidRDefault="008E41A3" w:rsidP="008E41A3">
            <w:pPr>
              <w:rPr>
                <w:rFonts w:eastAsia="Arial"/>
                <w:lang w:val="es-ES_tradnl" w:eastAsia="es-CO"/>
              </w:rPr>
            </w:pPr>
            <w:r>
              <w:rPr>
                <w:rFonts w:eastAsia="Arial"/>
                <w:lang w:val="es-ES_tradnl" w:eastAsia="es-CO"/>
              </w:rPr>
              <w:t>Casi amenazadas</w:t>
            </w:r>
          </w:p>
        </w:tc>
        <w:tc>
          <w:tcPr>
            <w:tcW w:w="2404" w:type="dxa"/>
          </w:tcPr>
          <w:p w:rsidR="008E41A3" w:rsidRDefault="008E41A3" w:rsidP="008E41A3">
            <w:pPr>
              <w:rPr>
                <w:rFonts w:eastAsia="Arial"/>
                <w:lang w:val="es-ES_tradnl" w:eastAsia="es-CO"/>
              </w:rPr>
            </w:pPr>
            <w:r>
              <w:rPr>
                <w:rFonts w:eastAsia="Arial"/>
                <w:lang w:val="es-ES_tradnl" w:eastAsia="es-CO"/>
              </w:rPr>
              <w:t>41</w:t>
            </w:r>
          </w:p>
        </w:tc>
        <w:tc>
          <w:tcPr>
            <w:tcW w:w="2408" w:type="dxa"/>
          </w:tcPr>
          <w:p w:rsidR="008E41A3" w:rsidRDefault="008E41A3" w:rsidP="008E41A3">
            <w:pPr>
              <w:rPr>
                <w:rFonts w:eastAsia="Arial"/>
                <w:lang w:val="es-ES_tradnl" w:eastAsia="es-CO"/>
              </w:rPr>
            </w:pPr>
            <w:r>
              <w:rPr>
                <w:rFonts w:eastAsia="Arial"/>
                <w:lang w:val="es-ES_tradnl" w:eastAsia="es-CO"/>
              </w:rPr>
              <w:t>8</w:t>
            </w:r>
          </w:p>
        </w:tc>
        <w:tc>
          <w:tcPr>
            <w:tcW w:w="2132" w:type="dxa"/>
          </w:tcPr>
          <w:p w:rsidR="008E41A3" w:rsidRDefault="008E41A3" w:rsidP="008E41A3">
            <w:pPr>
              <w:rPr>
                <w:rFonts w:eastAsia="Arial"/>
                <w:lang w:val="es-ES_tradnl" w:eastAsia="es-CO"/>
              </w:rPr>
            </w:pPr>
            <w:r>
              <w:rPr>
                <w:rFonts w:eastAsia="Arial"/>
                <w:lang w:val="es-ES_tradnl" w:eastAsia="es-CO"/>
              </w:rPr>
              <w:t>8</w:t>
            </w:r>
          </w:p>
        </w:tc>
      </w:tr>
    </w:tbl>
    <w:bookmarkEnd w:id="174"/>
    <w:p w:rsidR="00D6541C" w:rsidRDefault="00D6541C" w:rsidP="00AB5ACE">
      <w:pPr>
        <w:ind w:left="820"/>
        <w:contextualSpacing/>
        <w:jc w:val="center"/>
        <w:rPr>
          <w:rFonts w:eastAsia="Arial"/>
          <w:sz w:val="18"/>
          <w:szCs w:val="18"/>
        </w:rPr>
      </w:pPr>
      <w:r w:rsidRPr="00C327BA">
        <w:rPr>
          <w:rFonts w:eastAsia="Arial"/>
          <w:sz w:val="18"/>
          <w:szCs w:val="18"/>
        </w:rPr>
        <w:t>Fuente. Estudios CDMB</w:t>
      </w:r>
    </w:p>
    <w:p w:rsidR="00D6541C" w:rsidRDefault="00D6541C" w:rsidP="008E41A3">
      <w:pPr>
        <w:rPr>
          <w:rFonts w:eastAsia="Arial"/>
          <w:sz w:val="18"/>
          <w:szCs w:val="18"/>
        </w:rPr>
      </w:pPr>
      <w:r w:rsidRPr="00C327BA">
        <w:rPr>
          <w:rFonts w:eastAsia="Arial"/>
        </w:rPr>
        <w:t>Entre las especies más comunes reportadas; canarios, semilleros y tortolitas; en la jurisdicción de la CDMB, se encuentran en zonas de cultivo o en rastrojos, que en algunas ocasiones se convierten en una plaga para los pobladores ya que consumen las semillas y frutos de sus cultivos. También se reporta el tráfico de individuos a la ciudad para que tenga como destino final servir de mascotas domésticas, tal es el caso de los loros, pericos, tucanes, azulejos, canarios, mirlas y toches, los cuales alcanzan precios que oscilan entre los 25.000 y 500.000 pesos.</w:t>
      </w:r>
    </w:p>
    <w:p w:rsidR="00D6541C" w:rsidRDefault="00D6541C" w:rsidP="008E41A3">
      <w:pPr>
        <w:rPr>
          <w:rFonts w:eastAsia="Arial"/>
        </w:rPr>
      </w:pPr>
      <w:r w:rsidRPr="00C327BA">
        <w:rPr>
          <w:rFonts w:eastAsia="Arial"/>
        </w:rPr>
        <w:t xml:space="preserve">La anterior situación puede observarse en la cuenca del Río </w:t>
      </w:r>
      <w:proofErr w:type="spellStart"/>
      <w:r w:rsidRPr="00C327BA">
        <w:rPr>
          <w:rFonts w:eastAsia="Arial"/>
        </w:rPr>
        <w:t>Salamaga</w:t>
      </w:r>
      <w:proofErr w:type="spellEnd"/>
      <w:r w:rsidRPr="00C327BA">
        <w:rPr>
          <w:rFonts w:eastAsia="Arial"/>
        </w:rPr>
        <w:t xml:space="preserve">, la cual alberga un inventario faunístico de gran interés que lamentablemente, a su vez, presenta amenazas y niveles de vulnerabilidad que ponen en riesgo la conservación de las especies más representativas como son </w:t>
      </w:r>
      <w:proofErr w:type="spellStart"/>
      <w:r w:rsidRPr="00C327BA">
        <w:rPr>
          <w:rFonts w:eastAsia="Arial"/>
          <w:i/>
        </w:rPr>
        <w:t>Tayassu</w:t>
      </w:r>
      <w:proofErr w:type="spellEnd"/>
      <w:r w:rsidRPr="00C327BA">
        <w:rPr>
          <w:rFonts w:eastAsia="Arial"/>
          <w:i/>
        </w:rPr>
        <w:t xml:space="preserve"> </w:t>
      </w:r>
      <w:proofErr w:type="spellStart"/>
      <w:r w:rsidRPr="00C327BA">
        <w:rPr>
          <w:rFonts w:eastAsia="Arial"/>
          <w:i/>
        </w:rPr>
        <w:t>pecari</w:t>
      </w:r>
      <w:proofErr w:type="spellEnd"/>
      <w:r w:rsidRPr="00C327BA">
        <w:rPr>
          <w:rFonts w:eastAsia="Arial"/>
          <w:i/>
        </w:rPr>
        <w:t>,</w:t>
      </w:r>
      <w:r w:rsidRPr="00C327BA">
        <w:rPr>
          <w:rFonts w:eastAsia="Arial"/>
        </w:rPr>
        <w:t xml:space="preserve"> </w:t>
      </w:r>
      <w:proofErr w:type="spellStart"/>
      <w:r w:rsidRPr="00C327BA">
        <w:rPr>
          <w:rFonts w:eastAsia="Arial"/>
          <w:i/>
        </w:rPr>
        <w:t>Dasypus</w:t>
      </w:r>
      <w:proofErr w:type="spellEnd"/>
      <w:r w:rsidRPr="00C327BA">
        <w:rPr>
          <w:rFonts w:eastAsia="Arial"/>
          <w:i/>
        </w:rPr>
        <w:t xml:space="preserve"> </w:t>
      </w:r>
      <w:proofErr w:type="spellStart"/>
      <w:r w:rsidRPr="00C327BA">
        <w:rPr>
          <w:rFonts w:eastAsia="Arial"/>
          <w:i/>
        </w:rPr>
        <w:t>novemcinctus</w:t>
      </w:r>
      <w:proofErr w:type="spellEnd"/>
      <w:r w:rsidRPr="00C327BA">
        <w:rPr>
          <w:rFonts w:eastAsia="Arial"/>
          <w:i/>
        </w:rPr>
        <w:t xml:space="preserve">, </w:t>
      </w:r>
      <w:proofErr w:type="spellStart"/>
      <w:r w:rsidRPr="00C327BA">
        <w:rPr>
          <w:rFonts w:eastAsia="Arial"/>
          <w:i/>
        </w:rPr>
        <w:t>Dasyprocta</w:t>
      </w:r>
      <w:proofErr w:type="spellEnd"/>
      <w:r w:rsidRPr="00C327BA">
        <w:rPr>
          <w:rFonts w:eastAsia="Arial"/>
          <w:i/>
        </w:rPr>
        <w:t xml:space="preserve"> </w:t>
      </w:r>
      <w:proofErr w:type="spellStart"/>
      <w:r w:rsidRPr="00C327BA">
        <w:rPr>
          <w:rFonts w:eastAsia="Arial"/>
          <w:i/>
        </w:rPr>
        <w:t>punctata</w:t>
      </w:r>
      <w:proofErr w:type="spellEnd"/>
      <w:r w:rsidRPr="00C327BA">
        <w:rPr>
          <w:rFonts w:eastAsia="Arial"/>
          <w:i/>
        </w:rPr>
        <w:t xml:space="preserve"> y </w:t>
      </w:r>
      <w:proofErr w:type="spellStart"/>
      <w:r w:rsidRPr="00C327BA">
        <w:rPr>
          <w:rFonts w:eastAsia="Arial"/>
          <w:i/>
        </w:rPr>
        <w:t>Agouti</w:t>
      </w:r>
      <w:proofErr w:type="spellEnd"/>
      <w:r w:rsidRPr="00C327BA">
        <w:rPr>
          <w:rFonts w:eastAsia="Arial"/>
          <w:i/>
        </w:rPr>
        <w:t xml:space="preserve"> paca</w:t>
      </w:r>
      <w:r w:rsidRPr="00C327BA">
        <w:rPr>
          <w:rFonts w:eastAsia="Arial"/>
        </w:rPr>
        <w:t>, por cuanto son objeto</w:t>
      </w:r>
      <w:r w:rsidRPr="00C327BA">
        <w:rPr>
          <w:rFonts w:eastAsia="Arial"/>
          <w:i/>
        </w:rPr>
        <w:t xml:space="preserve"> </w:t>
      </w:r>
      <w:r w:rsidRPr="00C327BA">
        <w:rPr>
          <w:rFonts w:eastAsia="Arial"/>
        </w:rPr>
        <w:t>de cacería por parte de los habitantes de la región y personas externas a la zona.</w:t>
      </w:r>
    </w:p>
    <w:p w:rsidR="00D6541C" w:rsidRDefault="008E41A3" w:rsidP="00427FB6">
      <w:pPr>
        <w:pStyle w:val="Epgrafe"/>
        <w:rPr>
          <w:rFonts w:eastAsia="Arial"/>
        </w:rPr>
      </w:pPr>
      <w:bookmarkStart w:id="176" w:name="_Hlk3281594"/>
      <w:bookmarkStart w:id="177" w:name="_Toc23132567"/>
      <w:r>
        <w:t xml:space="preserve">Tabla </w:t>
      </w:r>
      <w:fldSimple w:instr=" SEQ Tabla \* ARABIC ">
        <w:r w:rsidR="00EC3D13">
          <w:rPr>
            <w:noProof/>
          </w:rPr>
          <w:t>16</w:t>
        </w:r>
      </w:fldSimple>
      <w:r>
        <w:t xml:space="preserve">. </w:t>
      </w:r>
      <w:r w:rsidR="00D6541C" w:rsidRPr="00C327BA">
        <w:rPr>
          <w:rFonts w:eastAsia="Arial"/>
        </w:rPr>
        <w:t>Especies Amenazadas en el territorio de la CDMB</w:t>
      </w:r>
      <w:bookmarkEnd w:id="177"/>
    </w:p>
    <w:bookmarkEnd w:id="176"/>
    <w:p w:rsidR="00D6541C" w:rsidRPr="00C327BA" w:rsidRDefault="00D6541C" w:rsidP="00AB5ACE">
      <w:pPr>
        <w:ind w:left="708" w:right="60"/>
        <w:contextualSpacing/>
        <w:jc w:val="center"/>
        <w:rPr>
          <w:rFonts w:eastAsia="Arial"/>
        </w:rPr>
      </w:pPr>
      <w:r w:rsidRPr="00C327BA">
        <w:rPr>
          <w:rFonts w:eastAsia="Arial"/>
          <w:noProof/>
          <w:lang w:val="es-CO" w:eastAsia="es-CO"/>
        </w:rPr>
        <w:drawing>
          <wp:inline distT="0" distB="0" distL="0" distR="0" wp14:anchorId="7AAA5D76" wp14:editId="74D07EBC">
            <wp:extent cx="4229100" cy="3571875"/>
            <wp:effectExtent l="0" t="0" r="0" b="9525"/>
            <wp:docPr id="718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29100" cy="3571875"/>
                    </a:xfrm>
                    <a:prstGeom prst="rect">
                      <a:avLst/>
                    </a:prstGeom>
                    <a:noFill/>
                    <a:ln>
                      <a:noFill/>
                    </a:ln>
                  </pic:spPr>
                </pic:pic>
              </a:graphicData>
            </a:graphic>
          </wp:inline>
        </w:drawing>
      </w:r>
    </w:p>
    <w:p w:rsidR="00D6541C" w:rsidRPr="00C327BA" w:rsidRDefault="00D6541C" w:rsidP="00AB5ACE">
      <w:pPr>
        <w:ind w:left="708"/>
        <w:contextualSpacing/>
        <w:jc w:val="center"/>
        <w:rPr>
          <w:rFonts w:eastAsia="Arial"/>
        </w:rPr>
      </w:pPr>
      <w:r w:rsidRPr="00C327BA">
        <w:rPr>
          <w:rFonts w:eastAsia="Arial"/>
          <w:noProof/>
          <w:lang w:val="es-CO" w:eastAsia="es-CO"/>
        </w:rPr>
        <w:lastRenderedPageBreak/>
        <w:drawing>
          <wp:inline distT="0" distB="0" distL="0" distR="0" wp14:anchorId="7D9AF0B3" wp14:editId="3C10ED5A">
            <wp:extent cx="4200525" cy="3219450"/>
            <wp:effectExtent l="0" t="0" r="9525" b="0"/>
            <wp:docPr id="718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200525" cy="3219450"/>
                    </a:xfrm>
                    <a:prstGeom prst="rect">
                      <a:avLst/>
                    </a:prstGeom>
                    <a:noFill/>
                    <a:ln>
                      <a:noFill/>
                    </a:ln>
                  </pic:spPr>
                </pic:pic>
              </a:graphicData>
            </a:graphic>
          </wp:inline>
        </w:drawing>
      </w:r>
    </w:p>
    <w:p w:rsidR="00D6541C" w:rsidRPr="00C327BA" w:rsidRDefault="00D6541C" w:rsidP="00AB5ACE">
      <w:pPr>
        <w:ind w:left="708"/>
        <w:contextualSpacing/>
        <w:jc w:val="center"/>
        <w:rPr>
          <w:rFonts w:eastAsia="Arial"/>
        </w:rPr>
      </w:pPr>
      <w:r w:rsidRPr="00C327BA">
        <w:rPr>
          <w:rFonts w:eastAsia="Arial"/>
          <w:noProof/>
          <w:lang w:val="es-CO" w:eastAsia="es-CO"/>
        </w:rPr>
        <w:drawing>
          <wp:inline distT="0" distB="0" distL="0" distR="0" wp14:anchorId="706E65F1" wp14:editId="5649BCFE">
            <wp:extent cx="4181475" cy="4019550"/>
            <wp:effectExtent l="0" t="0" r="9525" b="0"/>
            <wp:docPr id="718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81475" cy="4019550"/>
                    </a:xfrm>
                    <a:prstGeom prst="rect">
                      <a:avLst/>
                    </a:prstGeom>
                    <a:noFill/>
                    <a:ln>
                      <a:noFill/>
                    </a:ln>
                  </pic:spPr>
                </pic:pic>
              </a:graphicData>
            </a:graphic>
          </wp:inline>
        </w:drawing>
      </w:r>
    </w:p>
    <w:p w:rsidR="00D6541C" w:rsidRPr="00C327BA" w:rsidRDefault="00D6541C" w:rsidP="00AB5ACE">
      <w:pPr>
        <w:ind w:left="708"/>
        <w:contextualSpacing/>
        <w:jc w:val="center"/>
        <w:rPr>
          <w:rFonts w:eastAsia="Arial"/>
        </w:rPr>
      </w:pPr>
      <w:r w:rsidRPr="00C327BA">
        <w:rPr>
          <w:rFonts w:eastAsia="Arial"/>
          <w:noProof/>
          <w:lang w:val="es-CO" w:eastAsia="es-CO"/>
        </w:rPr>
        <w:lastRenderedPageBreak/>
        <w:drawing>
          <wp:inline distT="0" distB="0" distL="0" distR="0" wp14:anchorId="65E45295" wp14:editId="03411711">
            <wp:extent cx="4152900" cy="3981450"/>
            <wp:effectExtent l="0" t="0" r="0" b="0"/>
            <wp:docPr id="7188"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152900" cy="3981450"/>
                    </a:xfrm>
                    <a:prstGeom prst="rect">
                      <a:avLst/>
                    </a:prstGeom>
                    <a:noFill/>
                    <a:ln>
                      <a:noFill/>
                    </a:ln>
                  </pic:spPr>
                </pic:pic>
              </a:graphicData>
            </a:graphic>
          </wp:inline>
        </w:drawing>
      </w:r>
      <w:r w:rsidRPr="00C327BA">
        <w:rPr>
          <w:rFonts w:eastAsia="Arial"/>
          <w:noProof/>
          <w:lang w:val="es-CO" w:eastAsia="es-CO"/>
        </w:rPr>
        <w:lastRenderedPageBreak/>
        <w:drawing>
          <wp:inline distT="0" distB="0" distL="0" distR="0" wp14:anchorId="731EA118" wp14:editId="7916FF38">
            <wp:extent cx="4210050" cy="5457825"/>
            <wp:effectExtent l="0" t="0" r="0" b="9525"/>
            <wp:docPr id="719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210050" cy="5457825"/>
                    </a:xfrm>
                    <a:prstGeom prst="rect">
                      <a:avLst/>
                    </a:prstGeom>
                    <a:noFill/>
                    <a:ln>
                      <a:noFill/>
                    </a:ln>
                  </pic:spPr>
                </pic:pic>
              </a:graphicData>
            </a:graphic>
          </wp:inline>
        </w:drawing>
      </w:r>
    </w:p>
    <w:p w:rsidR="00D6541C" w:rsidRDefault="00D6541C" w:rsidP="00AB5ACE">
      <w:pPr>
        <w:contextualSpacing/>
        <w:jc w:val="center"/>
        <w:rPr>
          <w:rFonts w:eastAsia="Arial"/>
          <w:sz w:val="18"/>
          <w:szCs w:val="18"/>
        </w:rPr>
      </w:pPr>
      <w:r w:rsidRPr="00C327BA">
        <w:rPr>
          <w:rFonts w:eastAsia="Arial"/>
          <w:sz w:val="18"/>
          <w:szCs w:val="18"/>
        </w:rPr>
        <w:t>Fuente. CDMB, fotografías adoptadas para GODIM 2013</w:t>
      </w:r>
    </w:p>
    <w:p w:rsidR="00D6541C" w:rsidRPr="00C327BA" w:rsidRDefault="00D6541C" w:rsidP="00AB5ACE">
      <w:pPr>
        <w:contextualSpacing/>
        <w:jc w:val="center"/>
        <w:rPr>
          <w:rFonts w:eastAsia="Arial"/>
          <w:sz w:val="18"/>
          <w:szCs w:val="18"/>
        </w:rPr>
      </w:pPr>
    </w:p>
    <w:p w:rsidR="00D6541C" w:rsidRDefault="00D6541C" w:rsidP="008E41A3">
      <w:pPr>
        <w:rPr>
          <w:rFonts w:eastAsia="Arial"/>
        </w:rPr>
      </w:pPr>
      <w:r w:rsidRPr="00C327BA">
        <w:rPr>
          <w:rFonts w:eastAsia="Arial"/>
        </w:rPr>
        <w:t>Una descripción por grupo de especies amenazadas en el territorio de la CDMB, se detalla a continuación.</w:t>
      </w:r>
    </w:p>
    <w:p w:rsidR="00D6541C" w:rsidRPr="008D0F35" w:rsidRDefault="004653BE" w:rsidP="004653BE">
      <w:pPr>
        <w:pStyle w:val="Ttulo3"/>
        <w:rPr>
          <w:i/>
        </w:rPr>
      </w:pPr>
      <w:bookmarkStart w:id="178" w:name="_Toc3451909"/>
      <w:bookmarkStart w:id="179" w:name="_Toc23132541"/>
      <w:r>
        <w:t xml:space="preserve">4.1.9. </w:t>
      </w:r>
      <w:r w:rsidR="00D6541C" w:rsidRPr="008D0F35">
        <w:t>Aves</w:t>
      </w:r>
      <w:bookmarkEnd w:id="178"/>
      <w:bookmarkEnd w:id="179"/>
    </w:p>
    <w:p w:rsidR="00D6541C" w:rsidRDefault="00D6541C" w:rsidP="004653BE">
      <w:pPr>
        <w:rPr>
          <w:rFonts w:eastAsia="Arial"/>
        </w:rPr>
      </w:pPr>
      <w:r w:rsidRPr="00C327BA">
        <w:rPr>
          <w:rFonts w:eastAsia="Arial"/>
        </w:rPr>
        <w:t>Las aves son uno de los grupos taxonómicos mejor estudiados y son considerados como buenos indicadores de la calidad de los ecosistemas, ya que ellos responden a diferentes escalas de cambio del hábitat. Con alrededor de 1870 especies de aves, de las cuales 91 se encuentran globalmente amenazadas (UICN 2007) y 112 bajo alguna categoría de amenaza nacional, en Colombia se incluyen más especies de aves que cualquier otro país del mundo; en segundo lugar, se encuentra Perú con 1817 especies y en tercer lugar está Indonesia con 1600 especies. Pese a la gran diversidad de aves de un total de 73 especies endémicas en Colombia, 51 (70%) se clasifican como amenazadas. El 8.6 % de la avifauna colombiana (161 especies) se consideran en estado de amenaza y requieren conservación e investigación (</w:t>
      </w:r>
      <w:proofErr w:type="spellStart"/>
      <w:r w:rsidRPr="00C327BA">
        <w:rPr>
          <w:rFonts w:eastAsia="Arial"/>
        </w:rPr>
        <w:t>BirdLife</w:t>
      </w:r>
      <w:proofErr w:type="spellEnd"/>
      <w:r w:rsidRPr="00C327BA">
        <w:rPr>
          <w:rFonts w:eastAsia="Arial"/>
        </w:rPr>
        <w:t xml:space="preserve"> Internacional, actualizado en línea). Sin embargo, debido a acciones de preservación, se tiene la esperanza de que las aves estimulen la conservación de la biodiversidad y los hábitats prístinos de Colombia. Esto se deriva de problemas como la deforestación, la expansión de la frontera agrícola y ganadera, la urbanización y el comercio de especies silvestres, entre otros.</w:t>
      </w:r>
    </w:p>
    <w:p w:rsidR="00D6541C" w:rsidRPr="00C327BA" w:rsidRDefault="00D6541C" w:rsidP="004653BE">
      <w:pPr>
        <w:rPr>
          <w:rFonts w:eastAsia="Arial"/>
        </w:rPr>
      </w:pPr>
    </w:p>
    <w:p w:rsidR="00D6541C" w:rsidRPr="008D0F35" w:rsidRDefault="004653BE" w:rsidP="004653BE">
      <w:pPr>
        <w:pStyle w:val="Ttulo3"/>
        <w:rPr>
          <w:i/>
        </w:rPr>
      </w:pPr>
      <w:bookmarkStart w:id="180" w:name="_Toc3451910"/>
      <w:bookmarkStart w:id="181" w:name="_Toc23132542"/>
      <w:r>
        <w:lastRenderedPageBreak/>
        <w:t xml:space="preserve">4.1.10. </w:t>
      </w:r>
      <w:r w:rsidR="00D6541C" w:rsidRPr="008D0F35">
        <w:t>Mamíferos</w:t>
      </w:r>
      <w:bookmarkEnd w:id="180"/>
      <w:bookmarkEnd w:id="181"/>
    </w:p>
    <w:p w:rsidR="00D6541C" w:rsidRDefault="00D6541C" w:rsidP="008E41A3">
      <w:pPr>
        <w:rPr>
          <w:rFonts w:eastAsia="Arial"/>
        </w:rPr>
      </w:pPr>
      <w:r w:rsidRPr="00C327BA">
        <w:rPr>
          <w:rFonts w:eastAsia="Arial"/>
        </w:rPr>
        <w:t>La escasa presencia de bosques en buena condición, el alto grado de aislamiento de los parches remanentes, la edad de fragmentación, la naturaleza de la matriz de paisaje y la cacería, podrían estar determinando la composición de la comunidad de mamíferos de la región y exponiendo su sobrevivencia. Es importante resaltar la presencia de especies que habitan en la zona de transición entre bosque secundario y rastrojo, las cuales a la fecha están siendo usadas en el tráfico ilegal de especies, básicamente como mascota por su belleza, lo que unido a la destrucción de su hábitat, lo ubica en una posición con bastante vulnerabilidad a la extinción. La presencia del venado (</w:t>
      </w:r>
      <w:proofErr w:type="spellStart"/>
      <w:r w:rsidRPr="00C327BA">
        <w:rPr>
          <w:rFonts w:eastAsia="Arial"/>
          <w:i/>
        </w:rPr>
        <w:t>Mazama</w:t>
      </w:r>
      <w:proofErr w:type="spellEnd"/>
      <w:r w:rsidRPr="00C327BA">
        <w:rPr>
          <w:rFonts w:eastAsia="Arial"/>
          <w:i/>
        </w:rPr>
        <w:t xml:space="preserve"> </w:t>
      </w:r>
      <w:proofErr w:type="spellStart"/>
      <w:r w:rsidRPr="00C327BA">
        <w:rPr>
          <w:rFonts w:eastAsia="Arial"/>
          <w:i/>
        </w:rPr>
        <w:t>sp</w:t>
      </w:r>
      <w:proofErr w:type="spellEnd"/>
      <w:r w:rsidRPr="00C327BA">
        <w:rPr>
          <w:rFonts w:eastAsia="Arial"/>
          <w:i/>
        </w:rPr>
        <w:t>.</w:t>
      </w:r>
      <w:r w:rsidRPr="00C327BA">
        <w:rPr>
          <w:rFonts w:eastAsia="Arial"/>
        </w:rPr>
        <w:t xml:space="preserve">) en las demás microcuencas de </w:t>
      </w:r>
      <w:proofErr w:type="spellStart"/>
      <w:r w:rsidRPr="00C327BA">
        <w:rPr>
          <w:rFonts w:eastAsia="Arial"/>
        </w:rPr>
        <w:t>Cáchira</w:t>
      </w:r>
      <w:proofErr w:type="spellEnd"/>
      <w:r w:rsidRPr="00C327BA">
        <w:rPr>
          <w:rFonts w:eastAsia="Arial"/>
        </w:rPr>
        <w:t xml:space="preserve"> Sur, está soportada en los remanentes de coberturas boscosas que aún existen en la </w:t>
      </w:r>
      <w:proofErr w:type="spellStart"/>
      <w:r w:rsidRPr="00C327BA">
        <w:rPr>
          <w:rFonts w:eastAsia="Arial"/>
        </w:rPr>
        <w:t>subcuenca</w:t>
      </w:r>
      <w:proofErr w:type="spellEnd"/>
      <w:r w:rsidRPr="00C327BA">
        <w:rPr>
          <w:rFonts w:eastAsia="Arial"/>
        </w:rPr>
        <w:t>, ya que el hábitat de esta especie corresponde a bosques secundarios, en transición, intervenidos, matorrales densos, plantaciones y zonas abiertas, siempre y cuando, estén cerca de coberturas boscosas.</w:t>
      </w:r>
    </w:p>
    <w:p w:rsidR="00D6541C" w:rsidRDefault="00D6541C" w:rsidP="008E41A3">
      <w:pPr>
        <w:rPr>
          <w:rFonts w:eastAsia="Arial"/>
        </w:rPr>
      </w:pPr>
      <w:r w:rsidRPr="00C327BA">
        <w:rPr>
          <w:rFonts w:eastAsia="Arial"/>
        </w:rPr>
        <w:t xml:space="preserve">Es así como la presión sobre estos ecosistemas pone en riesgo la presencia de la especie en la </w:t>
      </w:r>
      <w:proofErr w:type="spellStart"/>
      <w:r w:rsidRPr="00C327BA">
        <w:rPr>
          <w:rFonts w:eastAsia="Arial"/>
        </w:rPr>
        <w:t>subcuenca</w:t>
      </w:r>
      <w:proofErr w:type="spellEnd"/>
      <w:r w:rsidRPr="00C327BA">
        <w:rPr>
          <w:rFonts w:eastAsia="Arial"/>
        </w:rPr>
        <w:t xml:space="preserve">. Por otro lado, los micos y osos presentes, requieren de hábitat poco intervenido en selva y áreas de sabana, donde selecciona ríos y arroyos de curso rápido y aguas claras, aunque se han observado en ríos grandes con alta carga de sedimentos, lo cual sugiere la relativa calidad de las aguas para el mantenimiento de esta especie en las microcuencas donde se reportó. Las principales amenazas registradas para la sobrevivencia de las especies de mamíferos en la región de la </w:t>
      </w:r>
      <w:proofErr w:type="spellStart"/>
      <w:r w:rsidRPr="00C327BA">
        <w:rPr>
          <w:rFonts w:eastAsia="Arial"/>
        </w:rPr>
        <w:t>subcuenca</w:t>
      </w:r>
      <w:proofErr w:type="spellEnd"/>
      <w:r w:rsidRPr="00C327BA">
        <w:rPr>
          <w:rFonts w:eastAsia="Arial"/>
        </w:rPr>
        <w:t xml:space="preserve"> del Río Negro, son la cacería y la extracción de madera. Las representativas presas son los venados, los marranos de monte y los </w:t>
      </w:r>
      <w:proofErr w:type="spellStart"/>
      <w:r w:rsidRPr="00C327BA">
        <w:rPr>
          <w:rFonts w:eastAsia="Arial"/>
        </w:rPr>
        <w:t>tinajos</w:t>
      </w:r>
      <w:proofErr w:type="spellEnd"/>
      <w:r w:rsidRPr="00C327BA">
        <w:rPr>
          <w:rFonts w:eastAsia="Arial"/>
        </w:rPr>
        <w:t xml:space="preserve">, aunque no dejan de matar también ñeques, perezosos y perros de monte (Potos </w:t>
      </w:r>
      <w:proofErr w:type="spellStart"/>
      <w:r w:rsidRPr="00C327BA">
        <w:rPr>
          <w:rFonts w:eastAsia="Arial"/>
        </w:rPr>
        <w:t>flavus</w:t>
      </w:r>
      <w:proofErr w:type="spellEnd"/>
      <w:r w:rsidRPr="00C327BA">
        <w:rPr>
          <w:rFonts w:eastAsia="Arial"/>
        </w:rPr>
        <w:t>). La segunda gran amenaza, es la extracción de madera y la tala de bosques.</w:t>
      </w:r>
    </w:p>
    <w:p w:rsidR="00D6541C" w:rsidRPr="00C327BA" w:rsidRDefault="004653BE" w:rsidP="004653BE">
      <w:pPr>
        <w:pStyle w:val="Ttulo1"/>
      </w:pPr>
      <w:bookmarkStart w:id="182" w:name="_Toc3451912"/>
      <w:bookmarkStart w:id="183" w:name="_Toc23132543"/>
      <w:r>
        <w:t xml:space="preserve">5. </w:t>
      </w:r>
      <w:r w:rsidR="00D6541C" w:rsidRPr="00C327BA">
        <w:t>CARACTERISTICAS SOCIOECONOMICAS</w:t>
      </w:r>
      <w:bookmarkEnd w:id="182"/>
      <w:bookmarkEnd w:id="183"/>
      <w:r w:rsidR="00D6541C" w:rsidRPr="00C327BA">
        <w:t xml:space="preserve"> </w:t>
      </w:r>
    </w:p>
    <w:p w:rsidR="00D6541C" w:rsidRPr="00C327BA" w:rsidRDefault="004653BE" w:rsidP="00347DFB">
      <w:pPr>
        <w:pStyle w:val="Ttulo2"/>
      </w:pPr>
      <w:bookmarkStart w:id="184" w:name="_Toc3451913"/>
      <w:bookmarkStart w:id="185" w:name="_Toc23132544"/>
      <w:r>
        <w:t xml:space="preserve">5.1. </w:t>
      </w:r>
      <w:r w:rsidR="00D6541C" w:rsidRPr="00C327BA">
        <w:t>POBLACION</w:t>
      </w:r>
      <w:bookmarkEnd w:id="184"/>
      <w:bookmarkEnd w:id="185"/>
    </w:p>
    <w:p w:rsidR="00D6541C" w:rsidRPr="008E41A3" w:rsidRDefault="00D6541C" w:rsidP="008E41A3">
      <w:pPr>
        <w:pStyle w:val="Prrafodelista"/>
        <w:numPr>
          <w:ilvl w:val="0"/>
          <w:numId w:val="37"/>
        </w:numPr>
        <w:rPr>
          <w:b/>
        </w:rPr>
      </w:pPr>
      <w:r w:rsidRPr="008E41A3">
        <w:rPr>
          <w:b/>
        </w:rPr>
        <w:t xml:space="preserve">Municipio de </w:t>
      </w:r>
      <w:proofErr w:type="spellStart"/>
      <w:r w:rsidRPr="008E41A3">
        <w:rPr>
          <w:b/>
        </w:rPr>
        <w:t>Charta</w:t>
      </w:r>
      <w:proofErr w:type="spellEnd"/>
    </w:p>
    <w:p w:rsidR="00D6541C" w:rsidRDefault="00D6541C" w:rsidP="008E41A3">
      <w:r w:rsidRPr="00C327BA">
        <w:t xml:space="preserve">El Municipio de </w:t>
      </w:r>
      <w:proofErr w:type="spellStart"/>
      <w:r>
        <w:t>Charta</w:t>
      </w:r>
      <w:proofErr w:type="spellEnd"/>
      <w:r w:rsidRPr="00C327BA">
        <w:t xml:space="preserve"> posee una población según proyecciones para el año 2000 del Departamento Administrativo Nacional de Estadísticas (DANE), en la zona urbana de </w:t>
      </w:r>
      <w:r w:rsidRPr="00C327BA">
        <w:rPr>
          <w:color w:val="000000"/>
        </w:rPr>
        <w:t>598</w:t>
      </w:r>
      <w:r w:rsidRPr="00C327BA">
        <w:t xml:space="preserve"> habitantes y en la zona rural constituida por 14 veredas y 2 corregimientos con una población de 2896 habitantes, para un total de 3.494 personas.</w:t>
      </w:r>
    </w:p>
    <w:p w:rsidR="00D6541C" w:rsidRPr="004C5E4F" w:rsidRDefault="00D6541C" w:rsidP="008E41A3">
      <w:r w:rsidRPr="00C327BA">
        <w:t>Información que permite concluir que el Municipio es netamente rural, puesto que el 17.11% de la población se encuentra concentrada en el casco urbano y el 82.89% restante está ubicada en la zona rural. Dicha situación es reflejo de la actividad predominante de subsistencia de la población, la cual es la Agricultura.</w:t>
      </w:r>
    </w:p>
    <w:p w:rsidR="00D6541C" w:rsidRPr="00C327BA" w:rsidRDefault="00D6541C" w:rsidP="00AB5ACE">
      <w:pPr>
        <w:pStyle w:val="Sangra2detindependiente"/>
        <w:spacing w:after="0" w:line="240" w:lineRule="auto"/>
        <w:contextualSpacing/>
        <w:jc w:val="center"/>
      </w:pPr>
      <w:r w:rsidRPr="00C327BA">
        <w:rPr>
          <w:noProof/>
          <w:lang w:val="es-CO" w:eastAsia="es-CO"/>
        </w:rPr>
        <w:drawing>
          <wp:inline distT="0" distB="0" distL="0" distR="0" wp14:anchorId="0249EEAD" wp14:editId="6956028A">
            <wp:extent cx="4425315" cy="1638079"/>
            <wp:effectExtent l="19050" t="19050" r="13335" b="1968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1654" t="35362" r="52867" b="34693"/>
                    <a:stretch/>
                  </pic:blipFill>
                  <pic:spPr bwMode="auto">
                    <a:xfrm>
                      <a:off x="0" y="0"/>
                      <a:ext cx="4428450" cy="1639239"/>
                    </a:xfrm>
                    <a:prstGeom prst="rect">
                      <a:avLst/>
                    </a:prstGeom>
                    <a:ln w="9525" cap="flat" cmpd="sng" algn="ctr">
                      <a:solidFill>
                        <a:sysClr val="windowText" lastClr="000000">
                          <a:lumMod val="50000"/>
                          <a:lumOff val="50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D6541C" w:rsidRDefault="00D6541C" w:rsidP="00AB5ACE">
      <w:pPr>
        <w:ind w:left="360"/>
        <w:contextualSpacing/>
        <w:jc w:val="center"/>
        <w:rPr>
          <w:rFonts w:eastAsia="Arial"/>
          <w:sz w:val="18"/>
          <w:szCs w:val="18"/>
        </w:rPr>
      </w:pPr>
      <w:r w:rsidRPr="00C327BA">
        <w:rPr>
          <w:rFonts w:eastAsia="Arial"/>
          <w:sz w:val="18"/>
          <w:szCs w:val="18"/>
        </w:rPr>
        <w:t>Fuente. DANE</w:t>
      </w:r>
    </w:p>
    <w:p w:rsidR="004653BE" w:rsidRPr="00C327BA" w:rsidRDefault="008E41A3" w:rsidP="00427FB6">
      <w:pPr>
        <w:pStyle w:val="Epgrafe"/>
      </w:pPr>
      <w:bookmarkStart w:id="186" w:name="_Hlk3284542"/>
      <w:bookmarkStart w:id="187" w:name="_Toc23132585"/>
      <w:r>
        <w:t xml:space="preserve">Gráfica </w:t>
      </w:r>
      <w:fldSimple w:instr=" SEQ Gráfica \* ARABIC ">
        <w:r w:rsidR="00EC3D13">
          <w:rPr>
            <w:noProof/>
          </w:rPr>
          <w:t>6</w:t>
        </w:r>
      </w:fldSimple>
      <w:r>
        <w:t xml:space="preserve">. </w:t>
      </w:r>
      <w:r w:rsidR="004653BE" w:rsidRPr="00C327BA">
        <w:t xml:space="preserve">Porcentajes de La Población del Municipio de </w:t>
      </w:r>
      <w:proofErr w:type="spellStart"/>
      <w:r w:rsidR="004653BE">
        <w:t>Charta</w:t>
      </w:r>
      <w:bookmarkEnd w:id="187"/>
      <w:proofErr w:type="spellEnd"/>
    </w:p>
    <w:p w:rsidR="004653BE" w:rsidRDefault="004653BE">
      <w:pPr>
        <w:jc w:val="left"/>
        <w:rPr>
          <w:rFonts w:eastAsia="Arial"/>
          <w:b/>
          <w:sz w:val="18"/>
          <w:szCs w:val="18"/>
        </w:rPr>
      </w:pPr>
      <w:bookmarkStart w:id="188" w:name="_Hlk3281620"/>
      <w:bookmarkEnd w:id="186"/>
      <w:r>
        <w:rPr>
          <w:rFonts w:eastAsia="Arial"/>
          <w:b/>
          <w:sz w:val="18"/>
          <w:szCs w:val="18"/>
        </w:rPr>
        <w:br w:type="page"/>
      </w:r>
    </w:p>
    <w:p w:rsidR="00D6541C" w:rsidRDefault="008E41A3" w:rsidP="00427FB6">
      <w:pPr>
        <w:pStyle w:val="Epgrafe"/>
        <w:rPr>
          <w:rFonts w:eastAsia="Arial"/>
        </w:rPr>
      </w:pPr>
      <w:bookmarkStart w:id="189" w:name="_Toc23132568"/>
      <w:r>
        <w:lastRenderedPageBreak/>
        <w:t xml:space="preserve">Tabla </w:t>
      </w:r>
      <w:fldSimple w:instr=" SEQ Tabla \* ARABIC ">
        <w:r w:rsidR="00EC3D13">
          <w:rPr>
            <w:noProof/>
          </w:rPr>
          <w:t>17</w:t>
        </w:r>
      </w:fldSimple>
      <w:r>
        <w:t>.</w:t>
      </w:r>
      <w:r w:rsidR="00D6541C" w:rsidRPr="00C327BA">
        <w:rPr>
          <w:rFonts w:eastAsia="Arial"/>
        </w:rPr>
        <w:t xml:space="preserve">Cantidad de Población en el </w:t>
      </w:r>
      <w:r w:rsidR="00427FB6">
        <w:rPr>
          <w:rFonts w:eastAsia="Arial"/>
        </w:rPr>
        <w:t>m</w:t>
      </w:r>
      <w:r w:rsidR="00D6541C" w:rsidRPr="00C327BA">
        <w:rPr>
          <w:rFonts w:eastAsia="Arial"/>
        </w:rPr>
        <w:t xml:space="preserve">unicipio de </w:t>
      </w:r>
      <w:proofErr w:type="spellStart"/>
      <w:r w:rsidR="00D6541C">
        <w:rPr>
          <w:rFonts w:eastAsia="Arial"/>
        </w:rPr>
        <w:t>Charta</w:t>
      </w:r>
      <w:bookmarkEnd w:id="189"/>
      <w:proofErr w:type="spellEnd"/>
    </w:p>
    <w:tbl>
      <w:tblPr>
        <w:tblStyle w:val="Tablaconcuadrcula"/>
        <w:tblW w:w="0" w:type="auto"/>
        <w:tblInd w:w="360" w:type="dxa"/>
        <w:tblLook w:val="04A0" w:firstRow="1" w:lastRow="0" w:firstColumn="1" w:lastColumn="0" w:noHBand="0" w:noVBand="1"/>
      </w:tblPr>
      <w:tblGrid>
        <w:gridCol w:w="2991"/>
        <w:gridCol w:w="2993"/>
        <w:gridCol w:w="2994"/>
      </w:tblGrid>
      <w:tr w:rsidR="008E41A3" w:rsidTr="008E41A3">
        <w:tc>
          <w:tcPr>
            <w:tcW w:w="3087" w:type="dxa"/>
            <w:shd w:val="clear" w:color="auto" w:fill="C2D69B" w:themeFill="accent3" w:themeFillTint="99"/>
          </w:tcPr>
          <w:p w:rsidR="008E41A3" w:rsidRPr="008E41A3" w:rsidRDefault="008E41A3" w:rsidP="00AB5ACE">
            <w:pPr>
              <w:contextualSpacing/>
              <w:jc w:val="center"/>
              <w:rPr>
                <w:rFonts w:eastAsia="Arial"/>
                <w:b/>
                <w:sz w:val="20"/>
                <w:szCs w:val="20"/>
              </w:rPr>
            </w:pPr>
            <w:proofErr w:type="spellStart"/>
            <w:r w:rsidRPr="008E41A3">
              <w:rPr>
                <w:rFonts w:eastAsia="Arial"/>
                <w:b/>
                <w:sz w:val="20"/>
                <w:szCs w:val="20"/>
              </w:rPr>
              <w:t>Pobación</w:t>
            </w:r>
            <w:proofErr w:type="spellEnd"/>
            <w:r w:rsidRPr="008E41A3">
              <w:rPr>
                <w:rFonts w:eastAsia="Arial"/>
                <w:b/>
                <w:sz w:val="20"/>
                <w:szCs w:val="20"/>
              </w:rPr>
              <w:t xml:space="preserve"> total</w:t>
            </w:r>
          </w:p>
        </w:tc>
        <w:tc>
          <w:tcPr>
            <w:tcW w:w="3087" w:type="dxa"/>
            <w:shd w:val="clear" w:color="auto" w:fill="C2D69B" w:themeFill="accent3" w:themeFillTint="99"/>
          </w:tcPr>
          <w:p w:rsidR="008E41A3" w:rsidRPr="008E41A3" w:rsidRDefault="008E41A3" w:rsidP="00AB5ACE">
            <w:pPr>
              <w:contextualSpacing/>
              <w:jc w:val="center"/>
              <w:rPr>
                <w:rFonts w:eastAsia="Arial"/>
                <w:b/>
                <w:sz w:val="20"/>
                <w:szCs w:val="20"/>
              </w:rPr>
            </w:pPr>
            <w:proofErr w:type="spellStart"/>
            <w:r w:rsidRPr="008E41A3">
              <w:rPr>
                <w:rFonts w:eastAsia="Arial"/>
                <w:b/>
                <w:sz w:val="20"/>
                <w:szCs w:val="20"/>
              </w:rPr>
              <w:t>Poblacion</w:t>
            </w:r>
            <w:proofErr w:type="spellEnd"/>
            <w:r w:rsidRPr="008E41A3">
              <w:rPr>
                <w:rFonts w:eastAsia="Arial"/>
                <w:b/>
                <w:sz w:val="20"/>
                <w:szCs w:val="20"/>
              </w:rPr>
              <w:t xml:space="preserve"> en l cabecera</w:t>
            </w:r>
          </w:p>
        </w:tc>
        <w:tc>
          <w:tcPr>
            <w:tcW w:w="3088" w:type="dxa"/>
            <w:shd w:val="clear" w:color="auto" w:fill="C2D69B" w:themeFill="accent3" w:themeFillTint="99"/>
          </w:tcPr>
          <w:p w:rsidR="008E41A3" w:rsidRPr="008E41A3" w:rsidRDefault="008E41A3" w:rsidP="00AB5ACE">
            <w:pPr>
              <w:contextualSpacing/>
              <w:jc w:val="center"/>
              <w:rPr>
                <w:rFonts w:eastAsia="Arial"/>
                <w:b/>
                <w:sz w:val="20"/>
                <w:szCs w:val="20"/>
              </w:rPr>
            </w:pPr>
            <w:r w:rsidRPr="008E41A3">
              <w:rPr>
                <w:rFonts w:eastAsia="Arial"/>
                <w:b/>
                <w:sz w:val="20"/>
                <w:szCs w:val="20"/>
              </w:rPr>
              <w:t>Población rural</w:t>
            </w:r>
          </w:p>
        </w:tc>
      </w:tr>
      <w:tr w:rsidR="008E41A3" w:rsidTr="008E41A3">
        <w:tc>
          <w:tcPr>
            <w:tcW w:w="3087" w:type="dxa"/>
          </w:tcPr>
          <w:p w:rsidR="008E41A3" w:rsidRPr="008E41A3" w:rsidRDefault="008E41A3" w:rsidP="00AB5ACE">
            <w:pPr>
              <w:contextualSpacing/>
              <w:jc w:val="center"/>
              <w:rPr>
                <w:rFonts w:eastAsia="Arial"/>
                <w:sz w:val="20"/>
                <w:szCs w:val="20"/>
              </w:rPr>
            </w:pPr>
            <w:r>
              <w:rPr>
                <w:rFonts w:eastAsia="Arial"/>
                <w:sz w:val="20"/>
                <w:szCs w:val="20"/>
              </w:rPr>
              <w:t>3.494</w:t>
            </w:r>
          </w:p>
        </w:tc>
        <w:tc>
          <w:tcPr>
            <w:tcW w:w="3087" w:type="dxa"/>
          </w:tcPr>
          <w:p w:rsidR="008E41A3" w:rsidRPr="008E41A3" w:rsidRDefault="008E41A3" w:rsidP="00AB5ACE">
            <w:pPr>
              <w:contextualSpacing/>
              <w:jc w:val="center"/>
              <w:rPr>
                <w:rFonts w:eastAsia="Arial"/>
                <w:sz w:val="20"/>
                <w:szCs w:val="20"/>
              </w:rPr>
            </w:pPr>
            <w:r>
              <w:rPr>
                <w:rFonts w:eastAsia="Arial"/>
                <w:sz w:val="20"/>
                <w:szCs w:val="20"/>
              </w:rPr>
              <w:t>598</w:t>
            </w:r>
          </w:p>
        </w:tc>
        <w:tc>
          <w:tcPr>
            <w:tcW w:w="3088" w:type="dxa"/>
          </w:tcPr>
          <w:p w:rsidR="008E41A3" w:rsidRPr="008E41A3" w:rsidRDefault="008E41A3" w:rsidP="00AB5ACE">
            <w:pPr>
              <w:contextualSpacing/>
              <w:jc w:val="center"/>
              <w:rPr>
                <w:rFonts w:eastAsia="Arial"/>
                <w:sz w:val="20"/>
                <w:szCs w:val="20"/>
              </w:rPr>
            </w:pPr>
            <w:r>
              <w:rPr>
                <w:rFonts w:eastAsia="Arial"/>
                <w:sz w:val="20"/>
                <w:szCs w:val="20"/>
              </w:rPr>
              <w:t>2.896</w:t>
            </w:r>
          </w:p>
        </w:tc>
      </w:tr>
    </w:tbl>
    <w:p w:rsidR="00D6541C" w:rsidRPr="00C327BA" w:rsidRDefault="008E41A3" w:rsidP="00AB5ACE">
      <w:pPr>
        <w:ind w:left="360"/>
        <w:contextualSpacing/>
        <w:jc w:val="center"/>
        <w:rPr>
          <w:rFonts w:eastAsia="Arial"/>
          <w:sz w:val="18"/>
          <w:szCs w:val="18"/>
        </w:rPr>
      </w:pPr>
      <w:r>
        <w:rPr>
          <w:rFonts w:eastAsia="Arial"/>
          <w:sz w:val="18"/>
          <w:szCs w:val="18"/>
        </w:rPr>
        <w:t>Fuente: DANE. Proyecciones de población para el año 2000</w:t>
      </w:r>
    </w:p>
    <w:bookmarkEnd w:id="188"/>
    <w:p w:rsidR="00D6541C" w:rsidRPr="00C327BA" w:rsidRDefault="00D6541C" w:rsidP="00AB5ACE">
      <w:pPr>
        <w:ind w:left="360"/>
        <w:contextualSpacing/>
        <w:jc w:val="center"/>
        <w:rPr>
          <w:rFonts w:eastAsia="Arial"/>
          <w:sz w:val="18"/>
          <w:szCs w:val="18"/>
        </w:rPr>
      </w:pPr>
    </w:p>
    <w:p w:rsidR="00D6541C" w:rsidRPr="00C327BA" w:rsidRDefault="00D6541C" w:rsidP="00306207">
      <w:pPr>
        <w:pStyle w:val="Prrafodelista"/>
        <w:numPr>
          <w:ilvl w:val="0"/>
          <w:numId w:val="28"/>
        </w:numPr>
        <w:rPr>
          <w:rFonts w:eastAsia="Arial"/>
          <w:b/>
        </w:rPr>
      </w:pPr>
      <w:r w:rsidRPr="00C327BA">
        <w:rPr>
          <w:rFonts w:eastAsia="Arial"/>
          <w:b/>
        </w:rPr>
        <w:t>Municipio el Playón</w:t>
      </w:r>
    </w:p>
    <w:p w:rsidR="00D6541C" w:rsidRDefault="00D6541C" w:rsidP="008E41A3">
      <w:pPr>
        <w:contextualSpacing/>
        <w:rPr>
          <w:rFonts w:cs="Arial"/>
        </w:rPr>
      </w:pPr>
      <w:r w:rsidRPr="008E41A3">
        <w:t>La población de El Playón está ubicada en su mayoría en la zona rural, en un equivalente al 64.24% de la población mientras que el 35.76% restante se</w:t>
      </w:r>
      <w:r w:rsidR="008E41A3">
        <w:t xml:space="preserve"> ubica en la cabecera municipal.</w:t>
      </w:r>
      <w:r w:rsidRPr="008E41A3">
        <w:t xml:space="preserve"> Esto como tendencia de la vocación agropecuaria del municipio</w:t>
      </w:r>
      <w:r w:rsidR="008E41A3">
        <w:t>.</w:t>
      </w:r>
      <w:r w:rsidR="007B1CC8" w:rsidRPr="008E41A3">
        <w:t xml:space="preserve"> </w:t>
      </w:r>
      <w:r w:rsidRPr="008E41A3">
        <w:t xml:space="preserve">Las veredas en las cuales la población se concentra son en orden descendente: El Playón, </w:t>
      </w:r>
      <w:proofErr w:type="spellStart"/>
      <w:r w:rsidRPr="008E41A3">
        <w:t>Rioblanco</w:t>
      </w:r>
      <w:proofErr w:type="spellEnd"/>
      <w:r w:rsidRPr="008E41A3">
        <w:t>, Límites y San Pedro de la Tigra</w:t>
      </w:r>
      <w:r w:rsidRPr="00C327BA">
        <w:rPr>
          <w:rFonts w:cs="Arial"/>
        </w:rPr>
        <w:t>.</w:t>
      </w:r>
    </w:p>
    <w:p w:rsidR="00D6541C" w:rsidRDefault="008E41A3" w:rsidP="00427FB6">
      <w:pPr>
        <w:pStyle w:val="Epgrafe"/>
      </w:pPr>
      <w:bookmarkStart w:id="190" w:name="_Toc68078315"/>
      <w:bookmarkStart w:id="191" w:name="_Hlk3281647"/>
      <w:bookmarkStart w:id="192" w:name="_Toc23132569"/>
      <w:r>
        <w:t xml:space="preserve">Tabla </w:t>
      </w:r>
      <w:fldSimple w:instr=" SEQ Tabla \* ARABIC ">
        <w:r w:rsidR="00EC3D13">
          <w:rPr>
            <w:noProof/>
          </w:rPr>
          <w:t>18</w:t>
        </w:r>
      </w:fldSimple>
      <w:r>
        <w:t xml:space="preserve">. </w:t>
      </w:r>
      <w:r w:rsidR="00D6541C" w:rsidRPr="00C327BA">
        <w:t>Distribución Rural – Urbano de la Población</w:t>
      </w:r>
      <w:bookmarkEnd w:id="190"/>
      <w:bookmarkEnd w:id="192"/>
    </w:p>
    <w:tbl>
      <w:tblPr>
        <w:tblStyle w:val="Tablaconcuadrcula"/>
        <w:tblW w:w="0" w:type="auto"/>
        <w:tblInd w:w="360" w:type="dxa"/>
        <w:tblLook w:val="04A0" w:firstRow="1" w:lastRow="0" w:firstColumn="1" w:lastColumn="0" w:noHBand="0" w:noVBand="1"/>
      </w:tblPr>
      <w:tblGrid>
        <w:gridCol w:w="1919"/>
        <w:gridCol w:w="1944"/>
        <w:gridCol w:w="1826"/>
        <w:gridCol w:w="1754"/>
        <w:gridCol w:w="1535"/>
      </w:tblGrid>
      <w:tr w:rsidR="008E41A3" w:rsidTr="008E41A3">
        <w:tc>
          <w:tcPr>
            <w:tcW w:w="1919" w:type="dxa"/>
            <w:shd w:val="clear" w:color="auto" w:fill="C2D69B" w:themeFill="accent3" w:themeFillTint="99"/>
          </w:tcPr>
          <w:p w:rsidR="008E41A3" w:rsidRPr="008E41A3" w:rsidRDefault="008E41A3" w:rsidP="00427FB6">
            <w:pPr>
              <w:contextualSpacing/>
              <w:jc w:val="center"/>
              <w:rPr>
                <w:rFonts w:eastAsia="Arial"/>
                <w:b/>
                <w:sz w:val="20"/>
                <w:szCs w:val="20"/>
              </w:rPr>
            </w:pPr>
            <w:proofErr w:type="spellStart"/>
            <w:r w:rsidRPr="008E41A3">
              <w:rPr>
                <w:rFonts w:eastAsia="Arial"/>
                <w:b/>
                <w:sz w:val="20"/>
                <w:szCs w:val="20"/>
              </w:rPr>
              <w:t>Pobación</w:t>
            </w:r>
            <w:proofErr w:type="spellEnd"/>
            <w:r w:rsidRPr="008E41A3">
              <w:rPr>
                <w:rFonts w:eastAsia="Arial"/>
                <w:b/>
                <w:sz w:val="20"/>
                <w:szCs w:val="20"/>
              </w:rPr>
              <w:t xml:space="preserve"> total</w:t>
            </w:r>
          </w:p>
        </w:tc>
        <w:tc>
          <w:tcPr>
            <w:tcW w:w="1944" w:type="dxa"/>
            <w:shd w:val="clear" w:color="auto" w:fill="C2D69B" w:themeFill="accent3" w:themeFillTint="99"/>
          </w:tcPr>
          <w:p w:rsidR="008E41A3" w:rsidRPr="008E41A3" w:rsidRDefault="008E41A3" w:rsidP="00427FB6">
            <w:pPr>
              <w:contextualSpacing/>
              <w:jc w:val="center"/>
              <w:rPr>
                <w:rFonts w:eastAsia="Arial"/>
                <w:b/>
                <w:sz w:val="20"/>
                <w:szCs w:val="20"/>
              </w:rPr>
            </w:pPr>
            <w:proofErr w:type="spellStart"/>
            <w:r w:rsidRPr="008E41A3">
              <w:rPr>
                <w:rFonts w:eastAsia="Arial"/>
                <w:b/>
                <w:sz w:val="20"/>
                <w:szCs w:val="20"/>
              </w:rPr>
              <w:t>Poblacion</w:t>
            </w:r>
            <w:proofErr w:type="spellEnd"/>
            <w:r w:rsidRPr="008E41A3">
              <w:rPr>
                <w:rFonts w:eastAsia="Arial"/>
                <w:b/>
                <w:sz w:val="20"/>
                <w:szCs w:val="20"/>
              </w:rPr>
              <w:t xml:space="preserve"> en l cabecera</w:t>
            </w:r>
          </w:p>
        </w:tc>
        <w:tc>
          <w:tcPr>
            <w:tcW w:w="1826" w:type="dxa"/>
            <w:shd w:val="clear" w:color="auto" w:fill="C2D69B" w:themeFill="accent3" w:themeFillTint="99"/>
          </w:tcPr>
          <w:p w:rsidR="008E41A3" w:rsidRPr="008E41A3" w:rsidRDefault="008E41A3" w:rsidP="008E41A3">
            <w:pPr>
              <w:contextualSpacing/>
              <w:jc w:val="center"/>
              <w:rPr>
                <w:rFonts w:eastAsia="Arial"/>
                <w:b/>
                <w:sz w:val="20"/>
                <w:szCs w:val="20"/>
              </w:rPr>
            </w:pPr>
            <w:r>
              <w:rPr>
                <w:rFonts w:eastAsia="Arial"/>
                <w:b/>
                <w:sz w:val="20"/>
                <w:szCs w:val="20"/>
              </w:rPr>
              <w:t>%</w:t>
            </w:r>
          </w:p>
        </w:tc>
        <w:tc>
          <w:tcPr>
            <w:tcW w:w="1754" w:type="dxa"/>
            <w:shd w:val="clear" w:color="auto" w:fill="C2D69B" w:themeFill="accent3" w:themeFillTint="99"/>
          </w:tcPr>
          <w:p w:rsidR="008E41A3" w:rsidRPr="008E41A3" w:rsidRDefault="008E41A3" w:rsidP="00427FB6">
            <w:pPr>
              <w:contextualSpacing/>
              <w:jc w:val="center"/>
              <w:rPr>
                <w:rFonts w:eastAsia="Arial"/>
                <w:b/>
                <w:sz w:val="20"/>
                <w:szCs w:val="20"/>
              </w:rPr>
            </w:pPr>
            <w:r w:rsidRPr="008E41A3">
              <w:rPr>
                <w:rFonts w:eastAsia="Arial"/>
                <w:b/>
                <w:sz w:val="20"/>
                <w:szCs w:val="20"/>
              </w:rPr>
              <w:t>Población</w:t>
            </w:r>
          </w:p>
        </w:tc>
        <w:tc>
          <w:tcPr>
            <w:tcW w:w="1535" w:type="dxa"/>
            <w:shd w:val="clear" w:color="auto" w:fill="C2D69B" w:themeFill="accent3" w:themeFillTint="99"/>
          </w:tcPr>
          <w:p w:rsidR="008E41A3" w:rsidRPr="008E41A3" w:rsidRDefault="008E41A3" w:rsidP="00427FB6">
            <w:pPr>
              <w:contextualSpacing/>
              <w:jc w:val="center"/>
              <w:rPr>
                <w:rFonts w:eastAsia="Arial"/>
                <w:b/>
                <w:sz w:val="20"/>
                <w:szCs w:val="20"/>
              </w:rPr>
            </w:pPr>
            <w:r>
              <w:rPr>
                <w:rFonts w:eastAsia="Arial"/>
                <w:b/>
                <w:sz w:val="20"/>
                <w:szCs w:val="20"/>
              </w:rPr>
              <w:t>%</w:t>
            </w:r>
          </w:p>
        </w:tc>
      </w:tr>
      <w:tr w:rsidR="008E41A3" w:rsidTr="008E41A3">
        <w:tc>
          <w:tcPr>
            <w:tcW w:w="1919" w:type="dxa"/>
          </w:tcPr>
          <w:p w:rsidR="008E41A3" w:rsidRPr="008E41A3" w:rsidRDefault="008E41A3" w:rsidP="00427FB6">
            <w:pPr>
              <w:contextualSpacing/>
              <w:jc w:val="center"/>
              <w:rPr>
                <w:rFonts w:eastAsia="Arial"/>
                <w:sz w:val="20"/>
                <w:szCs w:val="20"/>
              </w:rPr>
            </w:pPr>
            <w:r>
              <w:rPr>
                <w:rFonts w:eastAsia="Arial"/>
                <w:sz w:val="20"/>
                <w:szCs w:val="20"/>
              </w:rPr>
              <w:t>14.234</w:t>
            </w:r>
          </w:p>
        </w:tc>
        <w:tc>
          <w:tcPr>
            <w:tcW w:w="1944" w:type="dxa"/>
          </w:tcPr>
          <w:p w:rsidR="008E41A3" w:rsidRPr="008E41A3" w:rsidRDefault="008E41A3" w:rsidP="00427FB6">
            <w:pPr>
              <w:contextualSpacing/>
              <w:jc w:val="center"/>
              <w:rPr>
                <w:rFonts w:eastAsia="Arial"/>
                <w:sz w:val="20"/>
                <w:szCs w:val="20"/>
              </w:rPr>
            </w:pPr>
            <w:r>
              <w:rPr>
                <w:rFonts w:eastAsia="Arial"/>
                <w:sz w:val="20"/>
                <w:szCs w:val="20"/>
              </w:rPr>
              <w:t>5.091</w:t>
            </w:r>
          </w:p>
        </w:tc>
        <w:tc>
          <w:tcPr>
            <w:tcW w:w="1826" w:type="dxa"/>
          </w:tcPr>
          <w:p w:rsidR="008E41A3" w:rsidRPr="008E41A3" w:rsidRDefault="008E41A3" w:rsidP="00427FB6">
            <w:pPr>
              <w:contextualSpacing/>
              <w:jc w:val="center"/>
              <w:rPr>
                <w:rFonts w:eastAsia="Arial"/>
                <w:sz w:val="20"/>
                <w:szCs w:val="20"/>
              </w:rPr>
            </w:pPr>
            <w:r>
              <w:rPr>
                <w:rFonts w:eastAsia="Arial"/>
                <w:sz w:val="20"/>
                <w:szCs w:val="20"/>
              </w:rPr>
              <w:t>36,76</w:t>
            </w:r>
          </w:p>
        </w:tc>
        <w:tc>
          <w:tcPr>
            <w:tcW w:w="1754" w:type="dxa"/>
          </w:tcPr>
          <w:p w:rsidR="008E41A3" w:rsidRDefault="008E41A3" w:rsidP="00427FB6">
            <w:pPr>
              <w:contextualSpacing/>
              <w:jc w:val="center"/>
              <w:rPr>
                <w:rFonts w:eastAsia="Arial"/>
                <w:sz w:val="20"/>
                <w:szCs w:val="20"/>
              </w:rPr>
            </w:pPr>
            <w:r>
              <w:rPr>
                <w:rFonts w:eastAsia="Arial"/>
                <w:sz w:val="20"/>
                <w:szCs w:val="20"/>
              </w:rPr>
              <w:t>9.143</w:t>
            </w:r>
          </w:p>
        </w:tc>
        <w:tc>
          <w:tcPr>
            <w:tcW w:w="1535" w:type="dxa"/>
          </w:tcPr>
          <w:p w:rsidR="008E41A3" w:rsidRDefault="008E41A3" w:rsidP="00427FB6">
            <w:pPr>
              <w:contextualSpacing/>
              <w:jc w:val="center"/>
              <w:rPr>
                <w:rFonts w:eastAsia="Arial"/>
                <w:sz w:val="20"/>
                <w:szCs w:val="20"/>
              </w:rPr>
            </w:pPr>
            <w:r>
              <w:rPr>
                <w:rFonts w:eastAsia="Arial"/>
                <w:sz w:val="20"/>
                <w:szCs w:val="20"/>
              </w:rPr>
              <w:t>64,24</w:t>
            </w:r>
          </w:p>
        </w:tc>
      </w:tr>
    </w:tbl>
    <w:bookmarkEnd w:id="191"/>
    <w:p w:rsidR="00D6541C" w:rsidRDefault="00D6541C" w:rsidP="00AB5ACE">
      <w:pPr>
        <w:contextualSpacing/>
        <w:jc w:val="center"/>
        <w:rPr>
          <w:rFonts w:eastAsia="Arial"/>
          <w:sz w:val="18"/>
          <w:szCs w:val="18"/>
        </w:rPr>
      </w:pPr>
      <w:r w:rsidRPr="00C327BA">
        <w:rPr>
          <w:rFonts w:eastAsia="Arial"/>
          <w:sz w:val="18"/>
          <w:szCs w:val="18"/>
        </w:rPr>
        <w:t>Fuente. DANE Proyección 1998</w:t>
      </w:r>
    </w:p>
    <w:p w:rsidR="00D6541C" w:rsidRPr="008E41A3" w:rsidRDefault="00D6541C" w:rsidP="008E41A3">
      <w:pPr>
        <w:pStyle w:val="Prrafodelista"/>
        <w:numPr>
          <w:ilvl w:val="0"/>
          <w:numId w:val="37"/>
        </w:numPr>
        <w:rPr>
          <w:b/>
        </w:rPr>
      </w:pPr>
      <w:r w:rsidRPr="008E41A3">
        <w:rPr>
          <w:b/>
        </w:rPr>
        <w:t>Densidad Poblacional</w:t>
      </w:r>
    </w:p>
    <w:p w:rsidR="00D6541C" w:rsidRDefault="00D6541C" w:rsidP="004653BE">
      <w:r w:rsidRPr="00C327BA">
        <w:t xml:space="preserve">Considerando el dato poblacional correspondiente a 1998 para El Playón y teniendo como referencia los datos del censo de 1993. Con una población estimada para 1998 de 14.234 habitantes y un área geográfica aproximada de 480 km2, presentando una densidad poblacional de 29.7 hab/km2 aproximadamente en el municipio. </w:t>
      </w:r>
    </w:p>
    <w:p w:rsidR="00D6541C" w:rsidRPr="008E41A3" w:rsidRDefault="00D6541C" w:rsidP="008E41A3">
      <w:pPr>
        <w:pStyle w:val="Prrafodelista"/>
        <w:numPr>
          <w:ilvl w:val="0"/>
          <w:numId w:val="37"/>
        </w:numPr>
        <w:rPr>
          <w:b/>
        </w:rPr>
      </w:pPr>
      <w:r w:rsidRPr="008E41A3">
        <w:rPr>
          <w:b/>
        </w:rPr>
        <w:t>Economía</w:t>
      </w:r>
    </w:p>
    <w:p w:rsidR="00D6541C" w:rsidRDefault="00D6541C" w:rsidP="004653BE">
      <w:r w:rsidRPr="00C327BA">
        <w:t>La población en edad de trabajar (&gt;11 años), para el Censo de 1993 equivale a un 71.38% del total de la población. Siendo la población económicamente activa para este mismo censo, solo equivale al 44.47% existiendo una población económicamente inactiva del 54.81%.</w:t>
      </w:r>
    </w:p>
    <w:p w:rsidR="00D6541C" w:rsidRDefault="00D6541C" w:rsidP="004653BE">
      <w:r w:rsidRPr="00C327BA">
        <w:t>La población económicamente activa está representada en un 89% por hombres y</w:t>
      </w:r>
      <w:r w:rsidR="007B1CC8">
        <w:t xml:space="preserve"> </w:t>
      </w:r>
      <w:r w:rsidRPr="00C327BA">
        <w:t>en un 11% por mujeres. De esta población el</w:t>
      </w:r>
      <w:r w:rsidR="007B1CC8">
        <w:t xml:space="preserve"> </w:t>
      </w:r>
      <w:r w:rsidRPr="00C327BA">
        <w:t>23% son trabajadores independientes y el 8%</w:t>
      </w:r>
      <w:r w:rsidR="007B1CC8">
        <w:t xml:space="preserve"> </w:t>
      </w:r>
      <w:r w:rsidRPr="00C327BA">
        <w:t>son trabajadores familiares sin remuneración corroborando el manejo minifundista de la tierra y su inclinación hacia las labores agrícolas, y en su mayoría obreros - empleados en un 43%.</w:t>
      </w:r>
    </w:p>
    <w:p w:rsidR="00D6541C" w:rsidRDefault="00D6541C" w:rsidP="004653BE">
      <w:r w:rsidRPr="00C327BA">
        <w:t>El área rural concentra el 65%, de la población económicamente activa y el sector urbano el 35%, siendo las principales fuentes generadoras de empleo para el DANE en 1.993: Agricultura y ganadería, comercio, industria manufacturera, construcción, enseñanza, administración pública, hogares de con servicio doméstico, transporte y almacenamiento y salud.</w:t>
      </w:r>
    </w:p>
    <w:p w:rsidR="00D6541C" w:rsidRPr="00C327BA" w:rsidRDefault="00D6541C" w:rsidP="00306207">
      <w:pPr>
        <w:pStyle w:val="Prrafodelista"/>
        <w:numPr>
          <w:ilvl w:val="0"/>
          <w:numId w:val="28"/>
        </w:numPr>
        <w:rPr>
          <w:rFonts w:cs="Arial"/>
        </w:rPr>
      </w:pPr>
      <w:r w:rsidRPr="00C327BA">
        <w:rPr>
          <w:rFonts w:cs="Arial"/>
          <w:b/>
        </w:rPr>
        <w:t xml:space="preserve">Municipio de </w:t>
      </w:r>
      <w:proofErr w:type="spellStart"/>
      <w:r w:rsidRPr="00C327BA">
        <w:rPr>
          <w:rFonts w:cs="Arial"/>
          <w:b/>
        </w:rPr>
        <w:t>Tona</w:t>
      </w:r>
      <w:proofErr w:type="spellEnd"/>
    </w:p>
    <w:p w:rsidR="00D6541C" w:rsidRDefault="00D6541C" w:rsidP="008E41A3">
      <w:r w:rsidRPr="00C327BA">
        <w:t xml:space="preserve">Se destaca como característica de la composición social del municipio la preferencia de hábitat en las zonas rurales, en un equivalente al 92.98% de la población, mientras que el 7.02% restante, se ubica en la cabecera municipal. </w:t>
      </w:r>
    </w:p>
    <w:p w:rsidR="00D6541C" w:rsidRPr="004C5E4F" w:rsidRDefault="00254925" w:rsidP="00427FB6">
      <w:pPr>
        <w:pStyle w:val="Epgrafe"/>
        <w:rPr>
          <w:i/>
        </w:rPr>
      </w:pPr>
      <w:bookmarkStart w:id="193" w:name="_Toc27792462"/>
      <w:bookmarkStart w:id="194" w:name="_Hlk3281685"/>
      <w:bookmarkStart w:id="195" w:name="_Toc23132570"/>
      <w:r>
        <w:t xml:space="preserve">Tabla </w:t>
      </w:r>
      <w:fldSimple w:instr=" SEQ Tabla \* ARABIC ">
        <w:r w:rsidR="00EC3D13">
          <w:rPr>
            <w:noProof/>
          </w:rPr>
          <w:t>19</w:t>
        </w:r>
      </w:fldSimple>
      <w:r>
        <w:t xml:space="preserve">. </w:t>
      </w:r>
      <w:r w:rsidR="00D6541C" w:rsidRPr="00C327BA">
        <w:t xml:space="preserve">Demografía, </w:t>
      </w:r>
      <w:r w:rsidR="00427FB6">
        <w:t>m</w:t>
      </w:r>
      <w:r w:rsidR="00D6541C" w:rsidRPr="00C327BA">
        <w:t xml:space="preserve">unicipio de </w:t>
      </w:r>
      <w:proofErr w:type="spellStart"/>
      <w:r w:rsidR="00D6541C" w:rsidRPr="00C327BA">
        <w:t>Tona</w:t>
      </w:r>
      <w:proofErr w:type="spellEnd"/>
      <w:r w:rsidR="00D6541C" w:rsidRPr="00C327BA">
        <w:t>.</w:t>
      </w:r>
      <w:bookmarkEnd w:id="193"/>
      <w:bookmarkEnd w:id="19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011"/>
        <w:gridCol w:w="3251"/>
      </w:tblGrid>
      <w:tr w:rsidR="00D6541C" w:rsidRPr="00C327BA" w:rsidTr="00254925">
        <w:trPr>
          <w:trHeight w:val="284"/>
          <w:jc w:val="center"/>
        </w:trPr>
        <w:tc>
          <w:tcPr>
            <w:tcW w:w="3245" w:type="pct"/>
            <w:shd w:val="clear" w:color="auto" w:fill="C2D69B" w:themeFill="accent3" w:themeFillTint="99"/>
            <w:vAlign w:val="center"/>
          </w:tcPr>
          <w:bookmarkEnd w:id="194"/>
          <w:p w:rsidR="00D6541C" w:rsidRPr="00C327BA" w:rsidRDefault="00254925" w:rsidP="00254925">
            <w:pPr>
              <w:jc w:val="center"/>
              <w:rPr>
                <w:b/>
              </w:rPr>
            </w:pPr>
            <w:r w:rsidRPr="00C327BA">
              <w:rPr>
                <w:b/>
              </w:rPr>
              <w:t xml:space="preserve">Población </w:t>
            </w:r>
          </w:p>
        </w:tc>
        <w:tc>
          <w:tcPr>
            <w:tcW w:w="1755" w:type="pct"/>
            <w:shd w:val="clear" w:color="auto" w:fill="C2D69B" w:themeFill="accent3" w:themeFillTint="99"/>
            <w:vAlign w:val="center"/>
          </w:tcPr>
          <w:p w:rsidR="00D6541C" w:rsidRPr="00C327BA" w:rsidRDefault="00254925" w:rsidP="00254925">
            <w:pPr>
              <w:jc w:val="center"/>
              <w:rPr>
                <w:b/>
              </w:rPr>
            </w:pPr>
            <w:r w:rsidRPr="00C327BA">
              <w:rPr>
                <w:b/>
              </w:rPr>
              <w:t>Total</w:t>
            </w:r>
          </w:p>
        </w:tc>
      </w:tr>
      <w:tr w:rsidR="00D6541C" w:rsidRPr="00C327BA" w:rsidTr="00427FB6">
        <w:trPr>
          <w:trHeight w:val="191"/>
          <w:jc w:val="center"/>
        </w:trPr>
        <w:tc>
          <w:tcPr>
            <w:tcW w:w="3245" w:type="pct"/>
            <w:vAlign w:val="center"/>
          </w:tcPr>
          <w:p w:rsidR="00D6541C" w:rsidRPr="00C327BA" w:rsidRDefault="00427FB6" w:rsidP="00254925">
            <w:r w:rsidRPr="00C327BA">
              <w:t>Total</w:t>
            </w:r>
          </w:p>
        </w:tc>
        <w:tc>
          <w:tcPr>
            <w:tcW w:w="1755" w:type="pct"/>
            <w:vAlign w:val="center"/>
          </w:tcPr>
          <w:p w:rsidR="00D6541C" w:rsidRPr="00C327BA" w:rsidRDefault="00D6541C" w:rsidP="00254925">
            <w:pPr>
              <w:jc w:val="center"/>
              <w:rPr>
                <w:rFonts w:eastAsia="Arial Unicode MS"/>
              </w:rPr>
            </w:pPr>
            <w:r w:rsidRPr="00C327BA">
              <w:t>5.531</w:t>
            </w:r>
          </w:p>
        </w:tc>
      </w:tr>
      <w:tr w:rsidR="00D6541C" w:rsidRPr="00C327BA" w:rsidTr="00254925">
        <w:trPr>
          <w:jc w:val="center"/>
        </w:trPr>
        <w:tc>
          <w:tcPr>
            <w:tcW w:w="3245" w:type="pct"/>
            <w:vAlign w:val="center"/>
          </w:tcPr>
          <w:p w:rsidR="00D6541C" w:rsidRPr="00C327BA" w:rsidRDefault="00427FB6" w:rsidP="00254925">
            <w:r w:rsidRPr="00C327BA">
              <w:t>Población en cabecera</w:t>
            </w:r>
          </w:p>
        </w:tc>
        <w:tc>
          <w:tcPr>
            <w:tcW w:w="1755" w:type="pct"/>
            <w:vAlign w:val="center"/>
          </w:tcPr>
          <w:p w:rsidR="00D6541C" w:rsidRPr="00C327BA" w:rsidRDefault="00D6541C" w:rsidP="00254925">
            <w:pPr>
              <w:jc w:val="center"/>
              <w:rPr>
                <w:rFonts w:eastAsia="Arial Unicode MS"/>
              </w:rPr>
            </w:pPr>
            <w:r w:rsidRPr="00C327BA">
              <w:t>388</w:t>
            </w:r>
          </w:p>
        </w:tc>
      </w:tr>
      <w:tr w:rsidR="00D6541C" w:rsidRPr="00C327BA" w:rsidTr="00254925">
        <w:trPr>
          <w:jc w:val="center"/>
        </w:trPr>
        <w:tc>
          <w:tcPr>
            <w:tcW w:w="3245" w:type="pct"/>
            <w:vAlign w:val="center"/>
          </w:tcPr>
          <w:p w:rsidR="00D6541C" w:rsidRPr="00C327BA" w:rsidRDefault="00427FB6" w:rsidP="00254925">
            <w:r w:rsidRPr="00C327BA">
              <w:t>Población resto</w:t>
            </w:r>
          </w:p>
        </w:tc>
        <w:tc>
          <w:tcPr>
            <w:tcW w:w="1755" w:type="pct"/>
            <w:vAlign w:val="center"/>
          </w:tcPr>
          <w:p w:rsidR="00D6541C" w:rsidRPr="00C327BA" w:rsidRDefault="00D6541C" w:rsidP="00254925">
            <w:pPr>
              <w:jc w:val="center"/>
              <w:rPr>
                <w:rFonts w:eastAsia="Arial Unicode MS"/>
              </w:rPr>
            </w:pPr>
            <w:r w:rsidRPr="00C327BA">
              <w:t>5.143</w:t>
            </w:r>
          </w:p>
        </w:tc>
      </w:tr>
    </w:tbl>
    <w:p w:rsidR="00D6541C" w:rsidRPr="004C5E4F" w:rsidRDefault="00D6541C" w:rsidP="00427FB6">
      <w:r w:rsidRPr="004C5E4F">
        <w:t>La población del resto del municipio se concentra especialmente en el corregimiento de Berlín, área económicamente más importante del municipio del municipio, situación que está relacionada con las condiciones de accesibilidad vial y por las características agroecológicas comerciales y turísticas del área.</w:t>
      </w:r>
    </w:p>
    <w:p w:rsidR="00D6541C" w:rsidRPr="00C327BA" w:rsidRDefault="00D6541C" w:rsidP="00AB5ACE">
      <w:pPr>
        <w:contextualSpacing/>
        <w:jc w:val="center"/>
        <w:rPr>
          <w:rFonts w:cs="Arial"/>
          <w:lang w:val="es-ES_tradnl"/>
        </w:rPr>
      </w:pPr>
      <w:r w:rsidRPr="00C327BA">
        <w:rPr>
          <w:noProof/>
          <w:lang w:val="es-CO" w:eastAsia="es-CO"/>
        </w:rPr>
        <w:lastRenderedPageBreak/>
        <w:drawing>
          <wp:inline distT="0" distB="0" distL="0" distR="0" wp14:anchorId="79319BE0" wp14:editId="7F35D1AA">
            <wp:extent cx="4171950" cy="2620188"/>
            <wp:effectExtent l="19050" t="19050" r="19050" b="2794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38038" t="35595" r="34840" b="34104"/>
                    <a:stretch/>
                  </pic:blipFill>
                  <pic:spPr bwMode="auto">
                    <a:xfrm>
                      <a:off x="0" y="0"/>
                      <a:ext cx="4175963" cy="2622708"/>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contextualSpacing/>
        <w:jc w:val="center"/>
        <w:rPr>
          <w:rFonts w:cs="Arial"/>
          <w:sz w:val="18"/>
          <w:szCs w:val="18"/>
        </w:rPr>
      </w:pPr>
      <w:r w:rsidRPr="00C327BA">
        <w:rPr>
          <w:rFonts w:cs="Arial"/>
          <w:sz w:val="18"/>
          <w:szCs w:val="18"/>
        </w:rPr>
        <w:t>Fuente DANE Proyección año 2000</w:t>
      </w:r>
    </w:p>
    <w:p w:rsidR="004653BE" w:rsidRPr="00C327BA" w:rsidRDefault="00427FB6" w:rsidP="00427FB6">
      <w:pPr>
        <w:pStyle w:val="Epgrafe"/>
      </w:pPr>
      <w:bookmarkStart w:id="196" w:name="_Hlk3284598"/>
      <w:bookmarkStart w:id="197" w:name="_Toc23132586"/>
      <w:r>
        <w:t xml:space="preserve">Gráfica </w:t>
      </w:r>
      <w:fldSimple w:instr=" SEQ Gráfica \* ARABIC ">
        <w:r w:rsidR="00EC3D13">
          <w:rPr>
            <w:noProof/>
          </w:rPr>
          <w:t>7</w:t>
        </w:r>
      </w:fldSimple>
      <w:r>
        <w:t xml:space="preserve">.  </w:t>
      </w:r>
      <w:r w:rsidR="004653BE" w:rsidRPr="00C327BA">
        <w:t xml:space="preserve">Distribución de la población del Municipio de </w:t>
      </w:r>
      <w:proofErr w:type="spellStart"/>
      <w:r w:rsidR="004653BE" w:rsidRPr="00C327BA">
        <w:t>Tona</w:t>
      </w:r>
      <w:proofErr w:type="spellEnd"/>
      <w:r w:rsidR="004653BE" w:rsidRPr="00C327BA">
        <w:t>.</w:t>
      </w:r>
      <w:bookmarkEnd w:id="197"/>
    </w:p>
    <w:bookmarkEnd w:id="196"/>
    <w:p w:rsidR="004653BE" w:rsidRPr="004653BE" w:rsidRDefault="004653BE" w:rsidP="00AB5ACE">
      <w:pPr>
        <w:contextualSpacing/>
        <w:jc w:val="center"/>
        <w:rPr>
          <w:rFonts w:cs="Arial"/>
          <w:sz w:val="18"/>
          <w:szCs w:val="18"/>
          <w:lang w:val="es-ES_tradnl"/>
        </w:rPr>
      </w:pPr>
    </w:p>
    <w:p w:rsidR="00D6541C" w:rsidRPr="00427FB6" w:rsidRDefault="00D6541C" w:rsidP="00427FB6">
      <w:pPr>
        <w:pStyle w:val="Prrafodelista"/>
        <w:numPr>
          <w:ilvl w:val="0"/>
          <w:numId w:val="37"/>
        </w:numPr>
        <w:rPr>
          <w:b/>
        </w:rPr>
      </w:pPr>
      <w:r w:rsidRPr="00427FB6">
        <w:rPr>
          <w:b/>
        </w:rPr>
        <w:t>Municipio de Vetas</w:t>
      </w:r>
    </w:p>
    <w:p w:rsidR="00D6541C" w:rsidRPr="00C327BA" w:rsidRDefault="00D6541C" w:rsidP="00427FB6">
      <w:r w:rsidRPr="00C327BA">
        <w:t xml:space="preserve">Según cifras del DANE, la población </w:t>
      </w:r>
      <w:proofErr w:type="spellStart"/>
      <w:r w:rsidRPr="00C327BA">
        <w:t>Vetana</w:t>
      </w:r>
      <w:proofErr w:type="spellEnd"/>
      <w:r w:rsidRPr="00C327BA">
        <w:t xml:space="preserve"> en el año l.993, era de 2.175. En el año 2000, la población total era de 2579 habitantes, distribuidos así: </w:t>
      </w:r>
    </w:p>
    <w:p w:rsidR="00D6541C" w:rsidRPr="00C327BA" w:rsidRDefault="00D6541C" w:rsidP="00427FB6">
      <w:r w:rsidRPr="00C327BA">
        <w:t>En la cabecera municipal 1.238 habitantes y</w:t>
      </w:r>
      <w:r w:rsidR="007B1CC8">
        <w:t xml:space="preserve"> </w:t>
      </w:r>
      <w:r w:rsidRPr="00C327BA">
        <w:t>en</w:t>
      </w:r>
      <w:r w:rsidR="007B1CC8">
        <w:t xml:space="preserve"> </w:t>
      </w:r>
      <w:r w:rsidRPr="00C327BA">
        <w:t>la zona rural de 1.341, siendo importante resaltar que el 33% de esta población corresponde a jóvenes en edad escolar.</w:t>
      </w:r>
      <w:r w:rsidR="007B1CC8">
        <w:t xml:space="preserve"> </w:t>
      </w:r>
      <w:r w:rsidRPr="00C327BA">
        <w:t>De acuerdo con el Censo</w:t>
      </w:r>
      <w:r w:rsidR="007B1CC8">
        <w:t xml:space="preserve"> </w:t>
      </w:r>
      <w:r w:rsidRPr="00C327BA">
        <w:t>realizado</w:t>
      </w:r>
      <w:r w:rsidR="007B1CC8">
        <w:t xml:space="preserve"> </w:t>
      </w:r>
      <w:r w:rsidRPr="00C327BA">
        <w:t>por la comunidad</w:t>
      </w:r>
      <w:r w:rsidR="007B1CC8">
        <w:t xml:space="preserve"> </w:t>
      </w:r>
      <w:proofErr w:type="spellStart"/>
      <w:r w:rsidRPr="00C327BA">
        <w:t>Vetana</w:t>
      </w:r>
      <w:proofErr w:type="spellEnd"/>
      <w:r w:rsidRPr="00C327BA">
        <w:t xml:space="preserve"> apoyada por las Promotoras de Salud,</w:t>
      </w:r>
      <w:r w:rsidR="007B1CC8">
        <w:t xml:space="preserve"> </w:t>
      </w:r>
      <w:r w:rsidRPr="00C327BA">
        <w:t>durante la fase diagnóstica, la población, asciende a 1.864 personas, de los cuales el 50.8%</w:t>
      </w:r>
      <w:r w:rsidR="007B1CC8">
        <w:t xml:space="preserve"> </w:t>
      </w:r>
      <w:r w:rsidRPr="00C327BA">
        <w:t>que corresponde a 947 personas son hombres y el 49.2%</w:t>
      </w:r>
      <w:r w:rsidR="007B1CC8">
        <w:t xml:space="preserve"> </w:t>
      </w:r>
      <w:r w:rsidRPr="00C327BA">
        <w:t>que equivalente a 917 personas son</w:t>
      </w:r>
      <w:r w:rsidR="007B1CC8">
        <w:t xml:space="preserve"> </w:t>
      </w:r>
      <w:r w:rsidRPr="00C327BA">
        <w:t>mujeres.</w:t>
      </w:r>
      <w:r w:rsidR="007B1CC8">
        <w:t xml:space="preserve"> </w:t>
      </w:r>
      <w:r w:rsidRPr="00C327BA">
        <w:t xml:space="preserve"> El 66.6%, es decir 1.243 personas están localizada en el sector rural,</w:t>
      </w:r>
      <w:r w:rsidR="007B1CC8">
        <w:t xml:space="preserve"> </w:t>
      </w:r>
      <w:r w:rsidRPr="00C327BA">
        <w:t>mientras en</w:t>
      </w:r>
      <w:r w:rsidR="007B1CC8">
        <w:t xml:space="preserve"> </w:t>
      </w:r>
      <w:r w:rsidRPr="00C327BA">
        <w:t>la cabecera municipal se localiza el</w:t>
      </w:r>
      <w:r w:rsidR="007B1CC8">
        <w:t xml:space="preserve">  </w:t>
      </w:r>
      <w:r w:rsidRPr="00C327BA">
        <w:t xml:space="preserve">33.3% equivalente a 621 personas, haciendo parte en consecuencia del 81.6% de los municipios Santandereanos donde predomina la población rural, con una composición población urbano – rural que oscila entre el 30 y 39.9%. </w:t>
      </w:r>
    </w:p>
    <w:p w:rsidR="00D6541C" w:rsidRDefault="00427FB6" w:rsidP="00427FB6">
      <w:pPr>
        <w:pStyle w:val="Epgrafe"/>
        <w:rPr>
          <w:rFonts w:cs="Arial"/>
          <w:szCs w:val="18"/>
        </w:rPr>
      </w:pPr>
      <w:bookmarkStart w:id="198" w:name="_Hlk3281704"/>
      <w:bookmarkStart w:id="199" w:name="_Toc23132571"/>
      <w:r>
        <w:t xml:space="preserve">Tabla </w:t>
      </w:r>
      <w:fldSimple w:instr=" SEQ Tabla \* ARABIC ">
        <w:r w:rsidR="00EC3D13">
          <w:rPr>
            <w:noProof/>
          </w:rPr>
          <w:t>20</w:t>
        </w:r>
      </w:fldSimple>
      <w:r>
        <w:t xml:space="preserve">. </w:t>
      </w:r>
      <w:r w:rsidR="00D6541C" w:rsidRPr="00C327BA">
        <w:rPr>
          <w:rFonts w:cs="Arial"/>
          <w:szCs w:val="18"/>
        </w:rPr>
        <w:t>Población según el DANE</w:t>
      </w:r>
      <w:bookmarkEnd w:id="199"/>
    </w:p>
    <w:tbl>
      <w:tblPr>
        <w:tblStyle w:val="Tablaconcuadrcula3"/>
        <w:tblW w:w="0" w:type="auto"/>
        <w:tblLayout w:type="fixed"/>
        <w:tblLook w:val="0000" w:firstRow="0" w:lastRow="0" w:firstColumn="0" w:lastColumn="0" w:noHBand="0" w:noVBand="0"/>
      </w:tblPr>
      <w:tblGrid>
        <w:gridCol w:w="2496"/>
        <w:gridCol w:w="2992"/>
        <w:gridCol w:w="1496"/>
        <w:gridCol w:w="1496"/>
      </w:tblGrid>
      <w:tr w:rsidR="004653BE" w:rsidRPr="00C327BA" w:rsidTr="004653BE">
        <w:tc>
          <w:tcPr>
            <w:tcW w:w="2496" w:type="dxa"/>
            <w:vMerge w:val="restart"/>
            <w:shd w:val="clear" w:color="auto" w:fill="C2D69B" w:themeFill="accent3" w:themeFillTint="99"/>
            <w:vAlign w:val="center"/>
          </w:tcPr>
          <w:bookmarkEnd w:id="198"/>
          <w:p w:rsidR="004653BE" w:rsidRPr="00C327BA" w:rsidRDefault="004653BE" w:rsidP="004653BE">
            <w:pPr>
              <w:pStyle w:val="Textoindependiente"/>
              <w:contextualSpacing/>
              <w:jc w:val="center"/>
              <w:rPr>
                <w:rFonts w:ascii="Arial Narrow" w:hAnsi="Arial Narrow" w:cs="Arial"/>
                <w:bCs/>
                <w:szCs w:val="22"/>
              </w:rPr>
            </w:pPr>
            <w:r w:rsidRPr="00C327BA">
              <w:rPr>
                <w:rFonts w:ascii="Arial Narrow" w:hAnsi="Arial Narrow" w:cs="Arial"/>
                <w:bCs/>
                <w:szCs w:val="22"/>
              </w:rPr>
              <w:t>Año</w:t>
            </w:r>
          </w:p>
        </w:tc>
        <w:tc>
          <w:tcPr>
            <w:tcW w:w="2992" w:type="dxa"/>
            <w:vMerge w:val="restart"/>
            <w:shd w:val="clear" w:color="auto" w:fill="C2D69B" w:themeFill="accent3" w:themeFillTint="99"/>
            <w:vAlign w:val="center"/>
          </w:tcPr>
          <w:p w:rsidR="004653BE" w:rsidRPr="00C327BA" w:rsidRDefault="004653BE" w:rsidP="004653BE">
            <w:pPr>
              <w:pStyle w:val="Textoindependiente"/>
              <w:contextualSpacing/>
              <w:jc w:val="center"/>
              <w:rPr>
                <w:rFonts w:ascii="Arial Narrow" w:hAnsi="Arial Narrow" w:cs="Arial"/>
                <w:bCs/>
                <w:szCs w:val="22"/>
              </w:rPr>
            </w:pPr>
            <w:r w:rsidRPr="00C327BA">
              <w:rPr>
                <w:rFonts w:ascii="Arial Narrow" w:hAnsi="Arial Narrow" w:cs="Arial"/>
                <w:bCs/>
                <w:szCs w:val="22"/>
              </w:rPr>
              <w:t>Población (Habitantes)</w:t>
            </w:r>
          </w:p>
        </w:tc>
        <w:tc>
          <w:tcPr>
            <w:tcW w:w="2992" w:type="dxa"/>
            <w:gridSpan w:val="2"/>
            <w:shd w:val="clear" w:color="auto" w:fill="C2D69B" w:themeFill="accent3" w:themeFillTint="99"/>
            <w:vAlign w:val="center"/>
          </w:tcPr>
          <w:p w:rsidR="004653BE" w:rsidRPr="00C327BA" w:rsidRDefault="004653BE" w:rsidP="004653BE">
            <w:pPr>
              <w:pStyle w:val="Textoindependiente"/>
              <w:contextualSpacing/>
              <w:jc w:val="center"/>
              <w:rPr>
                <w:rFonts w:ascii="Arial Narrow" w:hAnsi="Arial Narrow" w:cs="Arial"/>
                <w:bCs/>
                <w:szCs w:val="22"/>
              </w:rPr>
            </w:pPr>
            <w:r w:rsidRPr="00C327BA">
              <w:rPr>
                <w:rFonts w:ascii="Arial Narrow" w:hAnsi="Arial Narrow" w:cs="Arial"/>
                <w:bCs/>
                <w:szCs w:val="22"/>
              </w:rPr>
              <w:t>Variación</w:t>
            </w:r>
          </w:p>
        </w:tc>
      </w:tr>
      <w:tr w:rsidR="004653BE" w:rsidRPr="00C327BA" w:rsidTr="004653BE">
        <w:tc>
          <w:tcPr>
            <w:tcW w:w="2496" w:type="dxa"/>
            <w:vMerge/>
          </w:tcPr>
          <w:p w:rsidR="004653BE" w:rsidRPr="00C327BA" w:rsidRDefault="004653BE" w:rsidP="00AB5ACE">
            <w:pPr>
              <w:pStyle w:val="Textoindependiente"/>
              <w:contextualSpacing/>
              <w:rPr>
                <w:rFonts w:ascii="Arial Narrow" w:hAnsi="Arial Narrow" w:cs="Arial"/>
                <w:szCs w:val="22"/>
              </w:rPr>
            </w:pPr>
          </w:p>
        </w:tc>
        <w:tc>
          <w:tcPr>
            <w:tcW w:w="2992" w:type="dxa"/>
            <w:vMerge/>
          </w:tcPr>
          <w:p w:rsidR="004653BE" w:rsidRPr="00C327BA" w:rsidRDefault="004653BE" w:rsidP="00AB5ACE">
            <w:pPr>
              <w:pStyle w:val="Textoindependiente"/>
              <w:contextualSpacing/>
              <w:rPr>
                <w:rFonts w:ascii="Arial Narrow" w:hAnsi="Arial Narrow" w:cs="Arial"/>
                <w:szCs w:val="22"/>
              </w:rPr>
            </w:pPr>
          </w:p>
        </w:tc>
        <w:tc>
          <w:tcPr>
            <w:tcW w:w="1496" w:type="dxa"/>
            <w:shd w:val="clear" w:color="auto" w:fill="C2D69B" w:themeFill="accent3" w:themeFillTint="99"/>
          </w:tcPr>
          <w:p w:rsidR="004653BE" w:rsidRPr="00C327BA" w:rsidRDefault="004653BE" w:rsidP="004653BE">
            <w:pPr>
              <w:pStyle w:val="Textoindependiente"/>
              <w:contextualSpacing/>
              <w:jc w:val="center"/>
              <w:rPr>
                <w:rFonts w:ascii="Arial Narrow" w:hAnsi="Arial Narrow" w:cs="Arial"/>
                <w:szCs w:val="22"/>
              </w:rPr>
            </w:pPr>
            <w:r w:rsidRPr="00C327BA">
              <w:rPr>
                <w:rFonts w:ascii="Arial Narrow" w:hAnsi="Arial Narrow" w:cs="Arial"/>
                <w:szCs w:val="22"/>
              </w:rPr>
              <w:t>Numero</w:t>
            </w:r>
          </w:p>
        </w:tc>
        <w:tc>
          <w:tcPr>
            <w:tcW w:w="1496" w:type="dxa"/>
            <w:shd w:val="clear" w:color="auto" w:fill="C2D69B" w:themeFill="accent3" w:themeFillTint="99"/>
          </w:tcPr>
          <w:p w:rsidR="004653BE" w:rsidRPr="00C327BA" w:rsidRDefault="004653BE" w:rsidP="004653BE">
            <w:pPr>
              <w:pStyle w:val="Textoindependiente"/>
              <w:contextualSpacing/>
              <w:jc w:val="center"/>
              <w:rPr>
                <w:rFonts w:ascii="Arial Narrow" w:hAnsi="Arial Narrow" w:cs="Arial"/>
                <w:szCs w:val="22"/>
              </w:rPr>
            </w:pPr>
            <w:r w:rsidRPr="00C327BA">
              <w:rPr>
                <w:rFonts w:ascii="Arial Narrow" w:hAnsi="Arial Narrow" w:cs="Arial"/>
                <w:szCs w:val="22"/>
              </w:rPr>
              <w:t>%</w:t>
            </w:r>
          </w:p>
        </w:tc>
      </w:tr>
      <w:tr w:rsidR="00D6541C" w:rsidRPr="00C327BA" w:rsidTr="004653BE">
        <w:tc>
          <w:tcPr>
            <w:tcW w:w="2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1985</w:t>
            </w:r>
          </w:p>
        </w:tc>
        <w:tc>
          <w:tcPr>
            <w:tcW w:w="2992"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3.766</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w:t>
            </w:r>
          </w:p>
        </w:tc>
      </w:tr>
      <w:tr w:rsidR="00D6541C" w:rsidRPr="00C327BA" w:rsidTr="004653BE">
        <w:tc>
          <w:tcPr>
            <w:tcW w:w="2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1991</w:t>
            </w:r>
          </w:p>
        </w:tc>
        <w:tc>
          <w:tcPr>
            <w:tcW w:w="2992"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3.285</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- 482</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-12.77</w:t>
            </w:r>
          </w:p>
        </w:tc>
      </w:tr>
      <w:tr w:rsidR="00D6541C" w:rsidRPr="00C327BA" w:rsidTr="004653BE">
        <w:tc>
          <w:tcPr>
            <w:tcW w:w="2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1993</w:t>
            </w:r>
          </w:p>
        </w:tc>
        <w:tc>
          <w:tcPr>
            <w:tcW w:w="2992"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2175</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1110</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-33.7</w:t>
            </w:r>
          </w:p>
        </w:tc>
      </w:tr>
      <w:tr w:rsidR="00D6541C" w:rsidRPr="00C327BA" w:rsidTr="004653BE">
        <w:tc>
          <w:tcPr>
            <w:tcW w:w="2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1996</w:t>
            </w:r>
          </w:p>
        </w:tc>
        <w:tc>
          <w:tcPr>
            <w:tcW w:w="2992"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2.435</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-850</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-25.87</w:t>
            </w:r>
          </w:p>
        </w:tc>
      </w:tr>
      <w:tr w:rsidR="00D6541C" w:rsidRPr="00C327BA" w:rsidTr="004653BE">
        <w:tc>
          <w:tcPr>
            <w:tcW w:w="2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1997</w:t>
            </w:r>
          </w:p>
        </w:tc>
        <w:tc>
          <w:tcPr>
            <w:tcW w:w="2992"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2.462</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27</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1.10</w:t>
            </w:r>
          </w:p>
        </w:tc>
      </w:tr>
      <w:tr w:rsidR="00D6541C" w:rsidRPr="00C327BA" w:rsidTr="004653BE">
        <w:tc>
          <w:tcPr>
            <w:tcW w:w="2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1998</w:t>
            </w:r>
          </w:p>
        </w:tc>
        <w:tc>
          <w:tcPr>
            <w:tcW w:w="2992"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2.489</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24</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1.09</w:t>
            </w:r>
          </w:p>
        </w:tc>
      </w:tr>
      <w:tr w:rsidR="00D6541C" w:rsidRPr="00C327BA" w:rsidTr="004653BE">
        <w:tc>
          <w:tcPr>
            <w:tcW w:w="2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1999</w:t>
            </w:r>
          </w:p>
        </w:tc>
        <w:tc>
          <w:tcPr>
            <w:tcW w:w="2992"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2.542</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53</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2.12</w:t>
            </w:r>
          </w:p>
        </w:tc>
      </w:tr>
      <w:tr w:rsidR="00D6541C" w:rsidRPr="00C327BA" w:rsidTr="004653BE">
        <w:tc>
          <w:tcPr>
            <w:tcW w:w="2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2000</w:t>
            </w:r>
          </w:p>
        </w:tc>
        <w:tc>
          <w:tcPr>
            <w:tcW w:w="2992"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2579</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37</w:t>
            </w:r>
          </w:p>
        </w:tc>
        <w:tc>
          <w:tcPr>
            <w:tcW w:w="1496" w:type="dxa"/>
          </w:tcPr>
          <w:p w:rsidR="00D6541C" w:rsidRPr="00C327BA" w:rsidRDefault="00D6541C" w:rsidP="00AB5ACE">
            <w:pPr>
              <w:pStyle w:val="Textoindependiente"/>
              <w:contextualSpacing/>
              <w:rPr>
                <w:rFonts w:ascii="Arial Narrow" w:hAnsi="Arial Narrow" w:cs="Arial"/>
                <w:szCs w:val="22"/>
              </w:rPr>
            </w:pPr>
            <w:r w:rsidRPr="00C327BA">
              <w:rPr>
                <w:rFonts w:ascii="Arial Narrow" w:hAnsi="Arial Narrow" w:cs="Arial"/>
                <w:szCs w:val="22"/>
              </w:rPr>
              <w:t>1.45</w:t>
            </w:r>
          </w:p>
        </w:tc>
      </w:tr>
    </w:tbl>
    <w:p w:rsidR="00D6541C" w:rsidRPr="00C327BA" w:rsidRDefault="00D6541C" w:rsidP="004653BE">
      <w:pPr>
        <w:pStyle w:val="Textoindependiente"/>
        <w:contextualSpacing/>
        <w:jc w:val="left"/>
        <w:rPr>
          <w:rFonts w:ascii="Arial Narrow" w:hAnsi="Arial Narrow" w:cs="Arial"/>
          <w:sz w:val="18"/>
          <w:szCs w:val="18"/>
        </w:rPr>
      </w:pPr>
      <w:r w:rsidRPr="00C327BA">
        <w:rPr>
          <w:rFonts w:ascii="Arial Narrow" w:hAnsi="Arial Narrow" w:cs="Arial"/>
          <w:sz w:val="18"/>
          <w:szCs w:val="18"/>
        </w:rPr>
        <w:t>Fuente: DANE, -población estimada-</w:t>
      </w:r>
    </w:p>
    <w:p w:rsidR="00D6541C" w:rsidRPr="00C327BA" w:rsidRDefault="00D6541C" w:rsidP="00427FB6">
      <w:r w:rsidRPr="00C327BA">
        <w:t>Según las proyecciones del DANE, hechas con base en el censo de l.993, la población al 2000, sería de 2.579, cifra que está por encima</w:t>
      </w:r>
      <w:r w:rsidR="007B1CC8">
        <w:t xml:space="preserve"> </w:t>
      </w:r>
      <w:r w:rsidRPr="00C327BA">
        <w:t>de la población real identificada por la comunidad en</w:t>
      </w:r>
      <w:r w:rsidR="007B1CC8">
        <w:t xml:space="preserve"> </w:t>
      </w:r>
      <w:r w:rsidRPr="00C327BA">
        <w:t xml:space="preserve">715 habitantes. </w:t>
      </w:r>
    </w:p>
    <w:p w:rsidR="00D6541C" w:rsidRDefault="00D6541C" w:rsidP="00427FB6">
      <w:r w:rsidRPr="00C327BA">
        <w:t xml:space="preserve">Comparadas las dos cifras Censo de la comunidad </w:t>
      </w:r>
      <w:proofErr w:type="gramStart"/>
      <w:r w:rsidRPr="00C327BA">
        <w:t>( 1864</w:t>
      </w:r>
      <w:proofErr w:type="gramEnd"/>
      <w:r w:rsidRPr="00C327BA">
        <w:t xml:space="preserve"> ) y proyección del DANE (2579) , se observa un crecimiento poblacional real negativo en un 38.3%, que analizado y tomando como base la población de los últimos años detallada en el cuadro S-1,</w:t>
      </w:r>
      <w:r w:rsidR="007B1CC8">
        <w:t xml:space="preserve"> </w:t>
      </w:r>
      <w:r w:rsidRPr="00C327BA">
        <w:t>y el dato obtenido a través del censo realizado por la comunidad, conlleva a</w:t>
      </w:r>
      <w:r w:rsidR="007B1CC8">
        <w:t xml:space="preserve"> </w:t>
      </w:r>
      <w:r w:rsidRPr="00C327BA">
        <w:t>inferir una</w:t>
      </w:r>
      <w:r w:rsidR="007B1CC8">
        <w:t xml:space="preserve"> </w:t>
      </w:r>
      <w:r w:rsidRPr="00C327BA">
        <w:t xml:space="preserve"> tendencia continua,</w:t>
      </w:r>
      <w:r w:rsidR="007B1CC8">
        <w:t xml:space="preserve"> </w:t>
      </w:r>
      <w:r w:rsidRPr="00C327BA">
        <w:t>de disminución</w:t>
      </w:r>
      <w:r w:rsidR="007B1CC8">
        <w:t xml:space="preserve"> </w:t>
      </w:r>
      <w:r w:rsidRPr="00C327BA">
        <w:t>poblacional durante los últimos años , frente</w:t>
      </w:r>
      <w:r w:rsidR="007B1CC8">
        <w:t xml:space="preserve"> </w:t>
      </w:r>
      <w:r w:rsidRPr="00C327BA">
        <w:t>a la dinámica general</w:t>
      </w:r>
      <w:r w:rsidR="007B1CC8">
        <w:t xml:space="preserve"> </w:t>
      </w:r>
      <w:r w:rsidRPr="00C327BA">
        <w:t xml:space="preserve">del país que es creciente. Este decrecimiento poblacional obedece a </w:t>
      </w:r>
      <w:proofErr w:type="gramStart"/>
      <w:r w:rsidRPr="00C327BA">
        <w:t>las escasas</w:t>
      </w:r>
      <w:r w:rsidR="007B1CC8">
        <w:t xml:space="preserve"> </w:t>
      </w:r>
      <w:r w:rsidRPr="00C327BA">
        <w:t>fuente</w:t>
      </w:r>
      <w:proofErr w:type="gramEnd"/>
      <w:r w:rsidRPr="00C327BA">
        <w:t xml:space="preserve"> de empleo y bajos</w:t>
      </w:r>
      <w:r w:rsidR="007B1CC8">
        <w:t xml:space="preserve"> </w:t>
      </w:r>
      <w:r w:rsidRPr="00C327BA">
        <w:t>ingresos</w:t>
      </w:r>
      <w:r w:rsidR="007B1CC8">
        <w:t xml:space="preserve"> </w:t>
      </w:r>
      <w:r w:rsidRPr="00C327BA">
        <w:t>a nivel local, decrecimiento de la actividad minera como consecuencia</w:t>
      </w:r>
      <w:r w:rsidR="007B1CC8">
        <w:t xml:space="preserve"> </w:t>
      </w:r>
      <w:r w:rsidRPr="00C327BA">
        <w:t xml:space="preserve">de las </w:t>
      </w:r>
      <w:r w:rsidRPr="00C327BA">
        <w:lastRenderedPageBreak/>
        <w:t>fluctuaciones del precio mundial y los altos costos de explotación y bajo índice de nacimientos, según información de la ciudadanía.</w:t>
      </w:r>
    </w:p>
    <w:p w:rsidR="00D6541C" w:rsidRPr="00427FB6" w:rsidRDefault="00427FB6" w:rsidP="00427FB6">
      <w:pPr>
        <w:pStyle w:val="Prrafodelista"/>
        <w:numPr>
          <w:ilvl w:val="0"/>
          <w:numId w:val="37"/>
        </w:numPr>
        <w:rPr>
          <w:b/>
        </w:rPr>
      </w:pPr>
      <w:r>
        <w:rPr>
          <w:b/>
        </w:rPr>
        <w:t>Municipio de Pie de Cuesta</w:t>
      </w:r>
    </w:p>
    <w:p w:rsidR="00D6541C" w:rsidRDefault="00D6541C" w:rsidP="00427FB6">
      <w:proofErr w:type="gramStart"/>
      <w:r w:rsidRPr="00C327BA">
        <w:t>La dinámica urbano</w:t>
      </w:r>
      <w:proofErr w:type="gramEnd"/>
      <w:r w:rsidRPr="00C327BA">
        <w:t xml:space="preserve"> industrial de los años 70 constituyó un factor determinante en la reconfiguración de las regiones como “espacios económicos”. La fuerza ejercida por la dinámica industrial de Bucaramanga y la creación del parque Industrial de Girón, presionaron la expansión de las funciones económicas urbanas integrando (atrayendo) considerables flujos de población para el mercado de trabajo y el consumo.</w:t>
      </w:r>
    </w:p>
    <w:p w:rsidR="00D6541C" w:rsidRDefault="00D6541C" w:rsidP="00427FB6">
      <w:r w:rsidRPr="00C327BA">
        <w:t>De hecho Floridablanca en los 70 fue el centro poblacional urbano con más alto crecimiento en América Latina. Los lugares empezaron a ocupar roles y papeles interdependientes en función de la concentración de funciones económicas predominantemente industriales y comerciales, traduciéndose en un proceso de diferenciación espacial funcional. Girón como espacio industrial – turístico, Bucaramanga con funciones industriales y comerciales y Floridablanca y Piedecuesta como “lugares” específicos de funciones residenciales como forma predominante de organización del espacio.</w:t>
      </w:r>
      <w:bookmarkStart w:id="200" w:name="_Toc5960164"/>
    </w:p>
    <w:p w:rsidR="00D6541C" w:rsidRDefault="00427FB6" w:rsidP="00427FB6">
      <w:pPr>
        <w:pStyle w:val="Epgrafe"/>
      </w:pPr>
      <w:bookmarkStart w:id="201" w:name="_Hlk3281722"/>
      <w:bookmarkStart w:id="202" w:name="_Toc23132572"/>
      <w:r>
        <w:t xml:space="preserve">Tabla </w:t>
      </w:r>
      <w:fldSimple w:instr=" SEQ Tabla \* ARABIC ">
        <w:r w:rsidR="00EC3D13">
          <w:rPr>
            <w:noProof/>
          </w:rPr>
          <w:t>21</w:t>
        </w:r>
      </w:fldSimple>
      <w:r>
        <w:t xml:space="preserve">. </w:t>
      </w:r>
      <w:r w:rsidR="00D6541C" w:rsidRPr="00C327BA">
        <w:t>Población urbana 1951 / 2000 en el ÁMB</w:t>
      </w:r>
      <w:bookmarkEnd w:id="200"/>
      <w:bookmarkEnd w:id="202"/>
    </w:p>
    <w:tbl>
      <w:tblPr>
        <w:tblStyle w:val="Tablaconcuadrcula31"/>
        <w:tblW w:w="5000" w:type="pct"/>
        <w:tblLook w:val="0000" w:firstRow="0" w:lastRow="0" w:firstColumn="0" w:lastColumn="0" w:noHBand="0" w:noVBand="0"/>
      </w:tblPr>
      <w:tblGrid>
        <w:gridCol w:w="1481"/>
        <w:gridCol w:w="1481"/>
        <w:gridCol w:w="1481"/>
        <w:gridCol w:w="1481"/>
        <w:gridCol w:w="1481"/>
        <w:gridCol w:w="1933"/>
      </w:tblGrid>
      <w:tr w:rsidR="00D6541C" w:rsidRPr="00C327BA" w:rsidTr="004653BE">
        <w:trPr>
          <w:trHeight w:val="255"/>
        </w:trPr>
        <w:tc>
          <w:tcPr>
            <w:tcW w:w="793" w:type="pct"/>
            <w:shd w:val="clear" w:color="auto" w:fill="C2D69B" w:themeFill="accent3" w:themeFillTint="99"/>
          </w:tcPr>
          <w:bookmarkEnd w:id="201"/>
          <w:p w:rsidR="00D6541C" w:rsidRPr="00C327BA" w:rsidRDefault="00D6541C" w:rsidP="00AB5ACE">
            <w:pPr>
              <w:pStyle w:val="TabTitAdentro"/>
              <w:spacing w:before="0" w:after="0"/>
              <w:contextualSpacing/>
              <w:rPr>
                <w:rFonts w:ascii="Arial Narrow" w:hAnsi="Arial Narrow"/>
              </w:rPr>
            </w:pPr>
            <w:r w:rsidRPr="00C327BA">
              <w:rPr>
                <w:rFonts w:ascii="Arial Narrow" w:hAnsi="Arial Narrow"/>
              </w:rPr>
              <w:t>año</w:t>
            </w:r>
          </w:p>
        </w:tc>
        <w:tc>
          <w:tcPr>
            <w:tcW w:w="793" w:type="pct"/>
            <w:shd w:val="clear" w:color="auto" w:fill="C2D69B" w:themeFill="accent3" w:themeFillTint="99"/>
          </w:tcPr>
          <w:p w:rsidR="00D6541C" w:rsidRPr="00C327BA" w:rsidRDefault="00D6541C" w:rsidP="00AB5ACE">
            <w:pPr>
              <w:pStyle w:val="TabTitAdentro"/>
              <w:spacing w:before="0" w:after="0"/>
              <w:contextualSpacing/>
              <w:rPr>
                <w:rFonts w:ascii="Arial Narrow" w:hAnsi="Arial Narrow"/>
              </w:rPr>
            </w:pPr>
            <w:r w:rsidRPr="00C327BA">
              <w:rPr>
                <w:rFonts w:ascii="Arial Narrow" w:hAnsi="Arial Narrow"/>
              </w:rPr>
              <w:t>B/manga</w:t>
            </w:r>
          </w:p>
        </w:tc>
        <w:tc>
          <w:tcPr>
            <w:tcW w:w="793" w:type="pct"/>
            <w:shd w:val="clear" w:color="auto" w:fill="C2D69B" w:themeFill="accent3" w:themeFillTint="99"/>
          </w:tcPr>
          <w:p w:rsidR="00D6541C" w:rsidRPr="00C327BA" w:rsidRDefault="00D6541C" w:rsidP="00AB5ACE">
            <w:pPr>
              <w:pStyle w:val="TabTitAdentro"/>
              <w:spacing w:before="0" w:after="0"/>
              <w:contextualSpacing/>
              <w:rPr>
                <w:rFonts w:ascii="Arial Narrow" w:hAnsi="Arial Narrow"/>
              </w:rPr>
            </w:pPr>
            <w:r w:rsidRPr="00C327BA">
              <w:rPr>
                <w:rFonts w:ascii="Arial Narrow" w:hAnsi="Arial Narrow"/>
              </w:rPr>
              <w:t>F/blanca</w:t>
            </w:r>
          </w:p>
        </w:tc>
        <w:tc>
          <w:tcPr>
            <w:tcW w:w="793" w:type="pct"/>
            <w:shd w:val="clear" w:color="auto" w:fill="C2D69B" w:themeFill="accent3" w:themeFillTint="99"/>
          </w:tcPr>
          <w:p w:rsidR="00D6541C" w:rsidRPr="00C327BA" w:rsidRDefault="00D6541C" w:rsidP="00AB5ACE">
            <w:pPr>
              <w:pStyle w:val="TabTitAdentro"/>
              <w:spacing w:before="0" w:after="0"/>
              <w:contextualSpacing/>
              <w:rPr>
                <w:rFonts w:ascii="Arial Narrow" w:hAnsi="Arial Narrow"/>
              </w:rPr>
            </w:pPr>
            <w:r w:rsidRPr="00C327BA">
              <w:rPr>
                <w:rFonts w:ascii="Arial Narrow" w:hAnsi="Arial Narrow"/>
              </w:rPr>
              <w:t>Girón</w:t>
            </w:r>
          </w:p>
        </w:tc>
        <w:tc>
          <w:tcPr>
            <w:tcW w:w="793" w:type="pct"/>
            <w:shd w:val="clear" w:color="auto" w:fill="C2D69B" w:themeFill="accent3" w:themeFillTint="99"/>
          </w:tcPr>
          <w:p w:rsidR="00D6541C" w:rsidRPr="00C327BA" w:rsidRDefault="00D6541C" w:rsidP="00AB5ACE">
            <w:pPr>
              <w:pStyle w:val="TabTitAdentro"/>
              <w:spacing w:before="0" w:after="0"/>
              <w:contextualSpacing/>
              <w:rPr>
                <w:rFonts w:ascii="Arial Narrow" w:hAnsi="Arial Narrow"/>
              </w:rPr>
            </w:pPr>
            <w:r w:rsidRPr="00C327BA">
              <w:rPr>
                <w:rFonts w:ascii="Arial Narrow" w:hAnsi="Arial Narrow"/>
              </w:rPr>
              <w:t>P/cuesta</w:t>
            </w:r>
          </w:p>
        </w:tc>
        <w:tc>
          <w:tcPr>
            <w:tcW w:w="1035" w:type="pct"/>
            <w:shd w:val="clear" w:color="auto" w:fill="C2D69B" w:themeFill="accent3" w:themeFillTint="99"/>
          </w:tcPr>
          <w:p w:rsidR="00D6541C" w:rsidRPr="00C327BA" w:rsidRDefault="00D6541C" w:rsidP="00AB5ACE">
            <w:pPr>
              <w:pStyle w:val="TabTitAdentro"/>
              <w:spacing w:before="0" w:after="0"/>
              <w:contextualSpacing/>
              <w:rPr>
                <w:rFonts w:ascii="Arial Narrow" w:hAnsi="Arial Narrow"/>
              </w:rPr>
            </w:pPr>
            <w:r w:rsidRPr="00C327BA">
              <w:rPr>
                <w:rFonts w:ascii="Arial Narrow" w:hAnsi="Arial Narrow"/>
              </w:rPr>
              <w:t>AMB</w:t>
            </w:r>
          </w:p>
        </w:tc>
      </w:tr>
      <w:tr w:rsidR="00D6541C" w:rsidRPr="00C327BA" w:rsidTr="004653BE">
        <w:trPr>
          <w:trHeight w:val="255"/>
        </w:trPr>
        <w:tc>
          <w:tcPr>
            <w:tcW w:w="793" w:type="pct"/>
          </w:tcPr>
          <w:p w:rsidR="00D6541C" w:rsidRPr="00C327BA" w:rsidRDefault="00D6541C" w:rsidP="00AB5ACE">
            <w:pPr>
              <w:contextualSpacing/>
              <w:jc w:val="center"/>
              <w:rPr>
                <w:sz w:val="20"/>
              </w:rPr>
            </w:pPr>
            <w:r w:rsidRPr="00C327BA">
              <w:rPr>
                <w:sz w:val="20"/>
              </w:rPr>
              <w:t>1951</w:t>
            </w:r>
          </w:p>
        </w:tc>
        <w:tc>
          <w:tcPr>
            <w:tcW w:w="793" w:type="pct"/>
          </w:tcPr>
          <w:p w:rsidR="00D6541C" w:rsidRPr="00C327BA" w:rsidRDefault="00D6541C" w:rsidP="00AB5ACE">
            <w:pPr>
              <w:contextualSpacing/>
              <w:jc w:val="right"/>
              <w:rPr>
                <w:sz w:val="20"/>
              </w:rPr>
            </w:pPr>
            <w:r w:rsidRPr="00C327BA">
              <w:rPr>
                <w:sz w:val="20"/>
              </w:rPr>
              <w:t>102887</w:t>
            </w:r>
          </w:p>
        </w:tc>
        <w:tc>
          <w:tcPr>
            <w:tcW w:w="793" w:type="pct"/>
          </w:tcPr>
          <w:p w:rsidR="00D6541C" w:rsidRPr="00C327BA" w:rsidRDefault="00D6541C" w:rsidP="00AB5ACE">
            <w:pPr>
              <w:contextualSpacing/>
              <w:jc w:val="right"/>
              <w:rPr>
                <w:sz w:val="20"/>
              </w:rPr>
            </w:pPr>
            <w:r w:rsidRPr="00C327BA">
              <w:rPr>
                <w:sz w:val="20"/>
              </w:rPr>
              <w:t>2248</w:t>
            </w:r>
          </w:p>
        </w:tc>
        <w:tc>
          <w:tcPr>
            <w:tcW w:w="793" w:type="pct"/>
          </w:tcPr>
          <w:p w:rsidR="00D6541C" w:rsidRPr="00C327BA" w:rsidRDefault="00D6541C" w:rsidP="00AB5ACE">
            <w:pPr>
              <w:contextualSpacing/>
              <w:jc w:val="right"/>
              <w:rPr>
                <w:sz w:val="20"/>
              </w:rPr>
            </w:pPr>
            <w:r w:rsidRPr="00C327BA">
              <w:rPr>
                <w:sz w:val="20"/>
              </w:rPr>
              <w:t>2184</w:t>
            </w:r>
          </w:p>
        </w:tc>
        <w:tc>
          <w:tcPr>
            <w:tcW w:w="793" w:type="pct"/>
          </w:tcPr>
          <w:p w:rsidR="00D6541C" w:rsidRPr="00C327BA" w:rsidRDefault="00D6541C" w:rsidP="00AB5ACE">
            <w:pPr>
              <w:contextualSpacing/>
              <w:jc w:val="right"/>
              <w:rPr>
                <w:sz w:val="20"/>
              </w:rPr>
            </w:pPr>
            <w:r w:rsidRPr="00C327BA">
              <w:rPr>
                <w:sz w:val="20"/>
              </w:rPr>
              <w:t>7720</w:t>
            </w:r>
          </w:p>
        </w:tc>
        <w:tc>
          <w:tcPr>
            <w:tcW w:w="1035" w:type="pct"/>
          </w:tcPr>
          <w:p w:rsidR="00D6541C" w:rsidRPr="00C327BA" w:rsidRDefault="00D6541C" w:rsidP="00AB5ACE">
            <w:pPr>
              <w:contextualSpacing/>
              <w:jc w:val="right"/>
              <w:rPr>
                <w:sz w:val="20"/>
              </w:rPr>
            </w:pPr>
            <w:r w:rsidRPr="00C327BA">
              <w:rPr>
                <w:sz w:val="20"/>
              </w:rPr>
              <w:t>115039</w:t>
            </w:r>
          </w:p>
        </w:tc>
      </w:tr>
      <w:tr w:rsidR="00D6541C" w:rsidRPr="00C327BA" w:rsidTr="004653BE">
        <w:trPr>
          <w:trHeight w:val="255"/>
        </w:trPr>
        <w:tc>
          <w:tcPr>
            <w:tcW w:w="793" w:type="pct"/>
          </w:tcPr>
          <w:p w:rsidR="00D6541C" w:rsidRPr="00C327BA" w:rsidRDefault="00D6541C" w:rsidP="00AB5ACE">
            <w:pPr>
              <w:contextualSpacing/>
              <w:jc w:val="center"/>
              <w:rPr>
                <w:sz w:val="20"/>
              </w:rPr>
            </w:pPr>
            <w:r w:rsidRPr="00C327BA">
              <w:rPr>
                <w:sz w:val="20"/>
              </w:rPr>
              <w:t>1964</w:t>
            </w:r>
          </w:p>
        </w:tc>
        <w:tc>
          <w:tcPr>
            <w:tcW w:w="793" w:type="pct"/>
          </w:tcPr>
          <w:p w:rsidR="00D6541C" w:rsidRPr="00C327BA" w:rsidRDefault="00D6541C" w:rsidP="00AB5ACE">
            <w:pPr>
              <w:contextualSpacing/>
              <w:jc w:val="right"/>
              <w:rPr>
                <w:sz w:val="20"/>
              </w:rPr>
            </w:pPr>
            <w:r w:rsidRPr="00C327BA">
              <w:rPr>
                <w:sz w:val="20"/>
              </w:rPr>
              <w:t>216821</w:t>
            </w:r>
          </w:p>
        </w:tc>
        <w:tc>
          <w:tcPr>
            <w:tcW w:w="793" w:type="pct"/>
          </w:tcPr>
          <w:p w:rsidR="00D6541C" w:rsidRPr="00C327BA" w:rsidRDefault="00D6541C" w:rsidP="00AB5ACE">
            <w:pPr>
              <w:contextualSpacing/>
              <w:jc w:val="right"/>
              <w:rPr>
                <w:sz w:val="20"/>
              </w:rPr>
            </w:pPr>
            <w:r w:rsidRPr="00C327BA">
              <w:rPr>
                <w:sz w:val="20"/>
              </w:rPr>
              <w:t>7207</w:t>
            </w:r>
          </w:p>
        </w:tc>
        <w:tc>
          <w:tcPr>
            <w:tcW w:w="793" w:type="pct"/>
          </w:tcPr>
          <w:p w:rsidR="00D6541C" w:rsidRPr="00C327BA" w:rsidRDefault="00D6541C" w:rsidP="00AB5ACE">
            <w:pPr>
              <w:contextualSpacing/>
              <w:jc w:val="right"/>
              <w:rPr>
                <w:sz w:val="20"/>
              </w:rPr>
            </w:pPr>
            <w:r w:rsidRPr="00C327BA">
              <w:rPr>
                <w:sz w:val="20"/>
              </w:rPr>
              <w:t>3889</w:t>
            </w:r>
          </w:p>
        </w:tc>
        <w:tc>
          <w:tcPr>
            <w:tcW w:w="793" w:type="pct"/>
          </w:tcPr>
          <w:p w:rsidR="00D6541C" w:rsidRPr="00C327BA" w:rsidRDefault="00D6541C" w:rsidP="00AB5ACE">
            <w:pPr>
              <w:contextualSpacing/>
              <w:jc w:val="right"/>
              <w:rPr>
                <w:sz w:val="20"/>
              </w:rPr>
            </w:pPr>
            <w:r w:rsidRPr="00C327BA">
              <w:rPr>
                <w:sz w:val="20"/>
              </w:rPr>
              <w:t>12278</w:t>
            </w:r>
          </w:p>
        </w:tc>
        <w:tc>
          <w:tcPr>
            <w:tcW w:w="1035" w:type="pct"/>
          </w:tcPr>
          <w:p w:rsidR="00D6541C" w:rsidRPr="00C327BA" w:rsidRDefault="00D6541C" w:rsidP="00AB5ACE">
            <w:pPr>
              <w:contextualSpacing/>
              <w:jc w:val="right"/>
              <w:rPr>
                <w:sz w:val="20"/>
              </w:rPr>
            </w:pPr>
            <w:r w:rsidRPr="00C327BA">
              <w:rPr>
                <w:sz w:val="20"/>
              </w:rPr>
              <w:t>240195</w:t>
            </w:r>
          </w:p>
        </w:tc>
      </w:tr>
      <w:tr w:rsidR="00D6541C" w:rsidRPr="00C327BA" w:rsidTr="004653BE">
        <w:trPr>
          <w:trHeight w:val="255"/>
        </w:trPr>
        <w:tc>
          <w:tcPr>
            <w:tcW w:w="793" w:type="pct"/>
          </w:tcPr>
          <w:p w:rsidR="00D6541C" w:rsidRPr="00C327BA" w:rsidRDefault="00D6541C" w:rsidP="00AB5ACE">
            <w:pPr>
              <w:contextualSpacing/>
              <w:jc w:val="center"/>
              <w:rPr>
                <w:sz w:val="20"/>
              </w:rPr>
            </w:pPr>
            <w:r w:rsidRPr="00C327BA">
              <w:rPr>
                <w:sz w:val="20"/>
              </w:rPr>
              <w:t>1973</w:t>
            </w:r>
          </w:p>
        </w:tc>
        <w:tc>
          <w:tcPr>
            <w:tcW w:w="793" w:type="pct"/>
          </w:tcPr>
          <w:p w:rsidR="00D6541C" w:rsidRPr="00C327BA" w:rsidRDefault="00D6541C" w:rsidP="00AB5ACE">
            <w:pPr>
              <w:contextualSpacing/>
              <w:jc w:val="right"/>
              <w:rPr>
                <w:sz w:val="20"/>
              </w:rPr>
            </w:pPr>
            <w:r w:rsidRPr="00C327BA">
              <w:rPr>
                <w:sz w:val="20"/>
              </w:rPr>
              <w:t>290332</w:t>
            </w:r>
          </w:p>
        </w:tc>
        <w:tc>
          <w:tcPr>
            <w:tcW w:w="793" w:type="pct"/>
          </w:tcPr>
          <w:p w:rsidR="00D6541C" w:rsidRPr="00C327BA" w:rsidRDefault="00D6541C" w:rsidP="00AB5ACE">
            <w:pPr>
              <w:contextualSpacing/>
              <w:jc w:val="right"/>
              <w:rPr>
                <w:sz w:val="20"/>
              </w:rPr>
            </w:pPr>
            <w:r w:rsidRPr="00C327BA">
              <w:rPr>
                <w:sz w:val="20"/>
              </w:rPr>
              <w:t>38339</w:t>
            </w:r>
          </w:p>
        </w:tc>
        <w:tc>
          <w:tcPr>
            <w:tcW w:w="793" w:type="pct"/>
          </w:tcPr>
          <w:p w:rsidR="00D6541C" w:rsidRPr="00C327BA" w:rsidRDefault="00D6541C" w:rsidP="00AB5ACE">
            <w:pPr>
              <w:contextualSpacing/>
              <w:jc w:val="right"/>
              <w:rPr>
                <w:sz w:val="20"/>
              </w:rPr>
            </w:pPr>
            <w:r w:rsidRPr="00C327BA">
              <w:rPr>
                <w:sz w:val="20"/>
              </w:rPr>
              <w:t>10560</w:t>
            </w:r>
          </w:p>
        </w:tc>
        <w:tc>
          <w:tcPr>
            <w:tcW w:w="793" w:type="pct"/>
          </w:tcPr>
          <w:p w:rsidR="00D6541C" w:rsidRPr="00C327BA" w:rsidRDefault="00D6541C" w:rsidP="00AB5ACE">
            <w:pPr>
              <w:contextualSpacing/>
              <w:jc w:val="right"/>
              <w:rPr>
                <w:sz w:val="20"/>
              </w:rPr>
            </w:pPr>
            <w:r w:rsidRPr="00C327BA">
              <w:rPr>
                <w:sz w:val="20"/>
              </w:rPr>
              <w:t>17234</w:t>
            </w:r>
          </w:p>
        </w:tc>
        <w:tc>
          <w:tcPr>
            <w:tcW w:w="1035" w:type="pct"/>
          </w:tcPr>
          <w:p w:rsidR="00D6541C" w:rsidRPr="00C327BA" w:rsidRDefault="00D6541C" w:rsidP="00AB5ACE">
            <w:pPr>
              <w:contextualSpacing/>
              <w:jc w:val="right"/>
              <w:rPr>
                <w:sz w:val="20"/>
              </w:rPr>
            </w:pPr>
            <w:r w:rsidRPr="00C327BA">
              <w:rPr>
                <w:sz w:val="20"/>
              </w:rPr>
              <w:t>356465</w:t>
            </w:r>
          </w:p>
        </w:tc>
      </w:tr>
      <w:tr w:rsidR="00D6541C" w:rsidRPr="00C327BA" w:rsidTr="004653BE">
        <w:trPr>
          <w:trHeight w:val="255"/>
        </w:trPr>
        <w:tc>
          <w:tcPr>
            <w:tcW w:w="793" w:type="pct"/>
          </w:tcPr>
          <w:p w:rsidR="00D6541C" w:rsidRPr="00C327BA" w:rsidRDefault="00D6541C" w:rsidP="00AB5ACE">
            <w:pPr>
              <w:contextualSpacing/>
              <w:jc w:val="center"/>
              <w:rPr>
                <w:sz w:val="20"/>
              </w:rPr>
            </w:pPr>
            <w:r w:rsidRPr="00C327BA">
              <w:rPr>
                <w:sz w:val="20"/>
              </w:rPr>
              <w:t>1985</w:t>
            </w:r>
          </w:p>
        </w:tc>
        <w:tc>
          <w:tcPr>
            <w:tcW w:w="793" w:type="pct"/>
          </w:tcPr>
          <w:p w:rsidR="00D6541C" w:rsidRPr="00C327BA" w:rsidRDefault="00D6541C" w:rsidP="00AB5ACE">
            <w:pPr>
              <w:contextualSpacing/>
              <w:jc w:val="right"/>
              <w:rPr>
                <w:sz w:val="20"/>
              </w:rPr>
            </w:pPr>
            <w:r w:rsidRPr="00C327BA">
              <w:rPr>
                <w:sz w:val="20"/>
              </w:rPr>
              <w:t>341404</w:t>
            </w:r>
          </w:p>
        </w:tc>
        <w:tc>
          <w:tcPr>
            <w:tcW w:w="793" w:type="pct"/>
          </w:tcPr>
          <w:p w:rsidR="00D6541C" w:rsidRPr="00C327BA" w:rsidRDefault="00D6541C" w:rsidP="00AB5ACE">
            <w:pPr>
              <w:contextualSpacing/>
              <w:jc w:val="right"/>
              <w:rPr>
                <w:sz w:val="20"/>
              </w:rPr>
            </w:pPr>
            <w:r w:rsidRPr="00C327BA">
              <w:rPr>
                <w:sz w:val="20"/>
              </w:rPr>
              <w:t>137927</w:t>
            </w:r>
          </w:p>
        </w:tc>
        <w:tc>
          <w:tcPr>
            <w:tcW w:w="793" w:type="pct"/>
          </w:tcPr>
          <w:p w:rsidR="00D6541C" w:rsidRPr="00C327BA" w:rsidRDefault="00D6541C" w:rsidP="00AB5ACE">
            <w:pPr>
              <w:contextualSpacing/>
              <w:jc w:val="right"/>
              <w:rPr>
                <w:sz w:val="20"/>
              </w:rPr>
            </w:pPr>
            <w:r w:rsidRPr="00C327BA">
              <w:rPr>
                <w:sz w:val="20"/>
              </w:rPr>
              <w:t>39091</w:t>
            </w:r>
          </w:p>
        </w:tc>
        <w:tc>
          <w:tcPr>
            <w:tcW w:w="793" w:type="pct"/>
          </w:tcPr>
          <w:p w:rsidR="00D6541C" w:rsidRPr="00C327BA" w:rsidRDefault="00D6541C" w:rsidP="00AB5ACE">
            <w:pPr>
              <w:contextualSpacing/>
              <w:jc w:val="right"/>
              <w:rPr>
                <w:sz w:val="20"/>
              </w:rPr>
            </w:pPr>
            <w:r w:rsidRPr="00C327BA">
              <w:rPr>
                <w:sz w:val="20"/>
              </w:rPr>
              <w:t>34669</w:t>
            </w:r>
          </w:p>
        </w:tc>
        <w:tc>
          <w:tcPr>
            <w:tcW w:w="1035" w:type="pct"/>
          </w:tcPr>
          <w:p w:rsidR="00D6541C" w:rsidRPr="00C327BA" w:rsidRDefault="00D6541C" w:rsidP="00AB5ACE">
            <w:pPr>
              <w:contextualSpacing/>
              <w:jc w:val="right"/>
              <w:rPr>
                <w:sz w:val="20"/>
              </w:rPr>
            </w:pPr>
            <w:r w:rsidRPr="00C327BA">
              <w:rPr>
                <w:sz w:val="20"/>
              </w:rPr>
              <w:t>553091</w:t>
            </w:r>
          </w:p>
        </w:tc>
      </w:tr>
      <w:tr w:rsidR="00D6541C" w:rsidRPr="00C327BA" w:rsidTr="004653BE">
        <w:trPr>
          <w:trHeight w:val="255"/>
        </w:trPr>
        <w:tc>
          <w:tcPr>
            <w:tcW w:w="793" w:type="pct"/>
          </w:tcPr>
          <w:p w:rsidR="00D6541C" w:rsidRPr="00C327BA" w:rsidRDefault="00D6541C" w:rsidP="00AB5ACE">
            <w:pPr>
              <w:contextualSpacing/>
              <w:jc w:val="center"/>
              <w:rPr>
                <w:sz w:val="20"/>
              </w:rPr>
            </w:pPr>
            <w:r w:rsidRPr="00C327BA">
              <w:rPr>
                <w:sz w:val="20"/>
              </w:rPr>
              <w:t>1993</w:t>
            </w:r>
          </w:p>
        </w:tc>
        <w:tc>
          <w:tcPr>
            <w:tcW w:w="793" w:type="pct"/>
          </w:tcPr>
          <w:p w:rsidR="00D6541C" w:rsidRPr="00C327BA" w:rsidRDefault="00D6541C" w:rsidP="00AB5ACE">
            <w:pPr>
              <w:contextualSpacing/>
              <w:jc w:val="right"/>
              <w:rPr>
                <w:sz w:val="20"/>
              </w:rPr>
            </w:pPr>
            <w:r w:rsidRPr="00C327BA">
              <w:rPr>
                <w:sz w:val="20"/>
              </w:rPr>
              <w:t>410065</w:t>
            </w:r>
          </w:p>
        </w:tc>
        <w:tc>
          <w:tcPr>
            <w:tcW w:w="793" w:type="pct"/>
          </w:tcPr>
          <w:p w:rsidR="00D6541C" w:rsidRPr="00C327BA" w:rsidRDefault="00D6541C" w:rsidP="00AB5ACE">
            <w:pPr>
              <w:contextualSpacing/>
              <w:jc w:val="right"/>
              <w:rPr>
                <w:sz w:val="20"/>
              </w:rPr>
            </w:pPr>
            <w:r w:rsidRPr="00C327BA">
              <w:rPr>
                <w:sz w:val="20"/>
              </w:rPr>
              <w:t>187197</w:t>
            </w:r>
          </w:p>
        </w:tc>
        <w:tc>
          <w:tcPr>
            <w:tcW w:w="793" w:type="pct"/>
          </w:tcPr>
          <w:p w:rsidR="00D6541C" w:rsidRPr="00C327BA" w:rsidRDefault="00D6541C" w:rsidP="00AB5ACE">
            <w:pPr>
              <w:contextualSpacing/>
              <w:jc w:val="right"/>
              <w:rPr>
                <w:sz w:val="20"/>
              </w:rPr>
            </w:pPr>
            <w:r w:rsidRPr="00C327BA">
              <w:rPr>
                <w:sz w:val="20"/>
              </w:rPr>
              <w:t>71618</w:t>
            </w:r>
          </w:p>
        </w:tc>
        <w:tc>
          <w:tcPr>
            <w:tcW w:w="793" w:type="pct"/>
          </w:tcPr>
          <w:p w:rsidR="00D6541C" w:rsidRPr="00C327BA" w:rsidRDefault="00D6541C" w:rsidP="00AB5ACE">
            <w:pPr>
              <w:contextualSpacing/>
              <w:jc w:val="right"/>
              <w:rPr>
                <w:sz w:val="20"/>
              </w:rPr>
            </w:pPr>
            <w:r w:rsidRPr="00C327BA">
              <w:rPr>
                <w:sz w:val="20"/>
              </w:rPr>
              <w:t>60057</w:t>
            </w:r>
          </w:p>
        </w:tc>
        <w:tc>
          <w:tcPr>
            <w:tcW w:w="1035" w:type="pct"/>
          </w:tcPr>
          <w:p w:rsidR="00D6541C" w:rsidRPr="00C327BA" w:rsidRDefault="00D6541C" w:rsidP="00AB5ACE">
            <w:pPr>
              <w:contextualSpacing/>
              <w:jc w:val="right"/>
              <w:rPr>
                <w:sz w:val="20"/>
              </w:rPr>
            </w:pPr>
            <w:r w:rsidRPr="00C327BA">
              <w:rPr>
                <w:sz w:val="20"/>
              </w:rPr>
              <w:t>728937</w:t>
            </w:r>
          </w:p>
        </w:tc>
      </w:tr>
      <w:tr w:rsidR="00D6541C" w:rsidRPr="00C327BA" w:rsidTr="004653BE">
        <w:trPr>
          <w:trHeight w:val="255"/>
        </w:trPr>
        <w:tc>
          <w:tcPr>
            <w:tcW w:w="793" w:type="pct"/>
          </w:tcPr>
          <w:p w:rsidR="00D6541C" w:rsidRPr="00C327BA" w:rsidRDefault="00D6541C" w:rsidP="00AB5ACE">
            <w:pPr>
              <w:contextualSpacing/>
              <w:jc w:val="center"/>
              <w:rPr>
                <w:sz w:val="20"/>
              </w:rPr>
            </w:pPr>
            <w:r w:rsidRPr="00C327BA">
              <w:rPr>
                <w:sz w:val="20"/>
              </w:rPr>
              <w:t>1995</w:t>
            </w:r>
          </w:p>
        </w:tc>
        <w:tc>
          <w:tcPr>
            <w:tcW w:w="793" w:type="pct"/>
          </w:tcPr>
          <w:p w:rsidR="00D6541C" w:rsidRPr="00C327BA" w:rsidRDefault="00D6541C" w:rsidP="00AB5ACE">
            <w:pPr>
              <w:contextualSpacing/>
              <w:jc w:val="right"/>
              <w:rPr>
                <w:sz w:val="20"/>
              </w:rPr>
            </w:pPr>
            <w:r w:rsidRPr="00C327BA">
              <w:rPr>
                <w:sz w:val="20"/>
              </w:rPr>
              <w:t>426375</w:t>
            </w:r>
          </w:p>
        </w:tc>
        <w:tc>
          <w:tcPr>
            <w:tcW w:w="793" w:type="pct"/>
          </w:tcPr>
          <w:p w:rsidR="00D6541C" w:rsidRPr="00C327BA" w:rsidRDefault="00D6541C" w:rsidP="00AB5ACE">
            <w:pPr>
              <w:contextualSpacing/>
              <w:jc w:val="right"/>
              <w:rPr>
                <w:sz w:val="20"/>
              </w:rPr>
            </w:pPr>
            <w:r w:rsidRPr="00C327BA">
              <w:rPr>
                <w:sz w:val="20"/>
              </w:rPr>
              <w:t>201306</w:t>
            </w:r>
          </w:p>
        </w:tc>
        <w:tc>
          <w:tcPr>
            <w:tcW w:w="793" w:type="pct"/>
          </w:tcPr>
          <w:p w:rsidR="00D6541C" w:rsidRPr="00C327BA" w:rsidRDefault="00D6541C" w:rsidP="00AB5ACE">
            <w:pPr>
              <w:contextualSpacing/>
              <w:jc w:val="right"/>
              <w:rPr>
                <w:sz w:val="20"/>
              </w:rPr>
            </w:pPr>
            <w:r w:rsidRPr="00C327BA">
              <w:rPr>
                <w:sz w:val="20"/>
              </w:rPr>
              <w:t>82610</w:t>
            </w:r>
          </w:p>
        </w:tc>
        <w:tc>
          <w:tcPr>
            <w:tcW w:w="793" w:type="pct"/>
          </w:tcPr>
          <w:p w:rsidR="00D6541C" w:rsidRPr="00C327BA" w:rsidRDefault="00D6541C" w:rsidP="00AB5ACE">
            <w:pPr>
              <w:contextualSpacing/>
              <w:jc w:val="right"/>
              <w:rPr>
                <w:sz w:val="20"/>
              </w:rPr>
            </w:pPr>
            <w:r w:rsidRPr="00C327BA">
              <w:rPr>
                <w:sz w:val="20"/>
              </w:rPr>
              <w:t>68502</w:t>
            </w:r>
          </w:p>
        </w:tc>
        <w:tc>
          <w:tcPr>
            <w:tcW w:w="1035" w:type="pct"/>
          </w:tcPr>
          <w:p w:rsidR="00D6541C" w:rsidRPr="00C327BA" w:rsidRDefault="00D6541C" w:rsidP="00AB5ACE">
            <w:pPr>
              <w:contextualSpacing/>
              <w:jc w:val="right"/>
              <w:rPr>
                <w:sz w:val="20"/>
              </w:rPr>
            </w:pPr>
            <w:r w:rsidRPr="00C327BA">
              <w:rPr>
                <w:sz w:val="20"/>
              </w:rPr>
              <w:t>778793</w:t>
            </w:r>
          </w:p>
        </w:tc>
      </w:tr>
      <w:tr w:rsidR="00D6541C" w:rsidRPr="00C327BA" w:rsidTr="004653BE">
        <w:trPr>
          <w:trHeight w:val="255"/>
        </w:trPr>
        <w:tc>
          <w:tcPr>
            <w:tcW w:w="793" w:type="pct"/>
          </w:tcPr>
          <w:p w:rsidR="00D6541C" w:rsidRPr="00C327BA" w:rsidRDefault="00D6541C" w:rsidP="00AB5ACE">
            <w:pPr>
              <w:contextualSpacing/>
              <w:jc w:val="center"/>
              <w:rPr>
                <w:sz w:val="20"/>
              </w:rPr>
            </w:pPr>
            <w:r w:rsidRPr="00C327BA">
              <w:rPr>
                <w:sz w:val="20"/>
              </w:rPr>
              <w:t>2000</w:t>
            </w:r>
          </w:p>
        </w:tc>
        <w:tc>
          <w:tcPr>
            <w:tcW w:w="793" w:type="pct"/>
          </w:tcPr>
          <w:p w:rsidR="00D6541C" w:rsidRPr="00C327BA" w:rsidRDefault="00D6541C" w:rsidP="00AB5ACE">
            <w:pPr>
              <w:contextualSpacing/>
              <w:jc w:val="right"/>
              <w:rPr>
                <w:sz w:val="20"/>
              </w:rPr>
            </w:pPr>
            <w:r w:rsidRPr="00C327BA">
              <w:rPr>
                <w:sz w:val="20"/>
              </w:rPr>
              <w:t>465746</w:t>
            </w:r>
          </w:p>
        </w:tc>
        <w:tc>
          <w:tcPr>
            <w:tcW w:w="793" w:type="pct"/>
          </w:tcPr>
          <w:p w:rsidR="00D6541C" w:rsidRPr="00C327BA" w:rsidRDefault="00D6541C" w:rsidP="00AB5ACE">
            <w:pPr>
              <w:contextualSpacing/>
              <w:jc w:val="right"/>
              <w:rPr>
                <w:sz w:val="20"/>
              </w:rPr>
            </w:pPr>
            <w:r w:rsidRPr="00C327BA">
              <w:rPr>
                <w:sz w:val="20"/>
              </w:rPr>
              <w:t>237338</w:t>
            </w:r>
          </w:p>
        </w:tc>
        <w:tc>
          <w:tcPr>
            <w:tcW w:w="793" w:type="pct"/>
          </w:tcPr>
          <w:p w:rsidR="00D6541C" w:rsidRPr="00C327BA" w:rsidRDefault="00D6541C" w:rsidP="00AB5ACE">
            <w:pPr>
              <w:contextualSpacing/>
              <w:jc w:val="right"/>
              <w:rPr>
                <w:sz w:val="20"/>
              </w:rPr>
            </w:pPr>
            <w:r w:rsidRPr="00C327BA">
              <w:rPr>
                <w:sz w:val="20"/>
              </w:rPr>
              <w:t>110761</w:t>
            </w:r>
          </w:p>
        </w:tc>
        <w:tc>
          <w:tcPr>
            <w:tcW w:w="793" w:type="pct"/>
          </w:tcPr>
          <w:p w:rsidR="00D6541C" w:rsidRPr="00C327BA" w:rsidRDefault="00D6541C" w:rsidP="00AB5ACE">
            <w:pPr>
              <w:contextualSpacing/>
              <w:jc w:val="right"/>
              <w:rPr>
                <w:sz w:val="20"/>
              </w:rPr>
            </w:pPr>
            <w:r w:rsidRPr="00C327BA">
              <w:rPr>
                <w:sz w:val="20"/>
              </w:rPr>
              <w:t>92705</w:t>
            </w:r>
          </w:p>
        </w:tc>
        <w:tc>
          <w:tcPr>
            <w:tcW w:w="1035" w:type="pct"/>
          </w:tcPr>
          <w:p w:rsidR="00D6541C" w:rsidRPr="00C327BA" w:rsidRDefault="00D6541C" w:rsidP="00AB5ACE">
            <w:pPr>
              <w:contextualSpacing/>
              <w:jc w:val="right"/>
              <w:rPr>
                <w:sz w:val="20"/>
              </w:rPr>
            </w:pPr>
            <w:r w:rsidRPr="00C327BA">
              <w:rPr>
                <w:sz w:val="20"/>
              </w:rPr>
              <w:t>906550</w:t>
            </w:r>
          </w:p>
        </w:tc>
      </w:tr>
    </w:tbl>
    <w:p w:rsidR="00D6541C" w:rsidRPr="00C327BA" w:rsidRDefault="00D6541C" w:rsidP="004653BE">
      <w:pPr>
        <w:pStyle w:val="Fuente"/>
        <w:numPr>
          <w:ilvl w:val="0"/>
          <w:numId w:val="0"/>
        </w:numPr>
        <w:spacing w:before="0" w:after="0"/>
        <w:contextualSpacing/>
        <w:jc w:val="left"/>
        <w:rPr>
          <w:rFonts w:ascii="Arial Narrow" w:hAnsi="Arial Narrow" w:cs="Arial"/>
          <w:szCs w:val="18"/>
        </w:rPr>
      </w:pPr>
      <w:r w:rsidRPr="00C327BA">
        <w:rPr>
          <w:rFonts w:ascii="Arial Narrow" w:hAnsi="Arial Narrow" w:cs="Arial"/>
          <w:szCs w:val="18"/>
        </w:rPr>
        <w:t>Fuente. DANE, 1951, Censos 1964/73/85/93, Acueducto de Bucaramanga, 1997</w:t>
      </w:r>
    </w:p>
    <w:p w:rsidR="00D6541C" w:rsidRDefault="00D6541C" w:rsidP="00427FB6">
      <w:r w:rsidRPr="00C327BA">
        <w:t>El área metropolitana en los 70, constituye una estrategia de regulación e integración espacial que, a largo plazo, es el hito institucional más importante de los últimos 30 años.</w:t>
      </w:r>
    </w:p>
    <w:p w:rsidR="00D6541C" w:rsidRDefault="00D6541C" w:rsidP="00427FB6">
      <w:r w:rsidRPr="00C327BA">
        <w:t>Al finalizar está década Piedecuesta comienza a experimentar la crisis de sus “factorías” de cigarros y cigarrillos, junto con la agroindustria de la panela, su territorio se expande e integra al área metropolitana, debido al acelerado crecimiento de Floridablanca que amortiguo la demanda por espacio de Bucaramanga. Durante este período se inició un proceso de reconfiguración espacial determinado por los cambios de uso del suelo tanto en Piedecuesta como en Floridablanca, hacia donde se desplazó el crecimiento urbano.</w:t>
      </w:r>
    </w:p>
    <w:p w:rsidR="00D6541C" w:rsidRDefault="00427FB6" w:rsidP="00427FB6">
      <w:pPr>
        <w:pStyle w:val="Epgrafe"/>
      </w:pPr>
      <w:bookmarkStart w:id="203" w:name="_Toc5960165"/>
      <w:bookmarkStart w:id="204" w:name="_Hlk3281743"/>
      <w:bookmarkStart w:id="205" w:name="_Toc23132573"/>
      <w:r>
        <w:t xml:space="preserve">Tabla </w:t>
      </w:r>
      <w:fldSimple w:instr=" SEQ Tabla \* ARABIC ">
        <w:r w:rsidR="00EC3D13">
          <w:rPr>
            <w:noProof/>
          </w:rPr>
          <w:t>22</w:t>
        </w:r>
      </w:fldSimple>
      <w:r>
        <w:t xml:space="preserve">. </w:t>
      </w:r>
      <w:r w:rsidR="00D6541C" w:rsidRPr="00C327BA">
        <w:t>Tasas de crecimiento de la población de los municipios del Área Metropolitana</w:t>
      </w:r>
      <w:bookmarkEnd w:id="203"/>
      <w:bookmarkEnd w:id="205"/>
    </w:p>
    <w:tbl>
      <w:tblPr>
        <w:tblStyle w:val="Tablaconcuadrcula31"/>
        <w:tblW w:w="5000" w:type="pct"/>
        <w:tblLook w:val="0000" w:firstRow="0" w:lastRow="0" w:firstColumn="0" w:lastColumn="0" w:noHBand="0" w:noVBand="0"/>
      </w:tblPr>
      <w:tblGrid>
        <w:gridCol w:w="1870"/>
        <w:gridCol w:w="1674"/>
        <w:gridCol w:w="1353"/>
        <w:gridCol w:w="1352"/>
        <w:gridCol w:w="1416"/>
        <w:gridCol w:w="1673"/>
      </w:tblGrid>
      <w:tr w:rsidR="00D6541C" w:rsidRPr="00C327BA" w:rsidTr="004653BE">
        <w:trPr>
          <w:trHeight w:val="255"/>
        </w:trPr>
        <w:tc>
          <w:tcPr>
            <w:tcW w:w="1001" w:type="pct"/>
            <w:shd w:val="clear" w:color="auto" w:fill="C2D69B" w:themeFill="accent3" w:themeFillTint="99"/>
            <w:vAlign w:val="center"/>
          </w:tcPr>
          <w:bookmarkEnd w:id="204"/>
          <w:p w:rsidR="00D6541C" w:rsidRPr="00C327BA" w:rsidRDefault="00D6541C" w:rsidP="004653BE">
            <w:pPr>
              <w:pStyle w:val="TabTitAdentro"/>
              <w:spacing w:before="0" w:after="0"/>
              <w:contextualSpacing/>
              <w:rPr>
                <w:rFonts w:ascii="Arial Narrow" w:hAnsi="Arial Narrow"/>
              </w:rPr>
            </w:pPr>
            <w:r w:rsidRPr="00C327BA">
              <w:rPr>
                <w:rFonts w:ascii="Arial Narrow" w:hAnsi="Arial Narrow"/>
              </w:rPr>
              <w:t xml:space="preserve">Periodos </w:t>
            </w:r>
            <w:proofErr w:type="spellStart"/>
            <w:r w:rsidRPr="00C327BA">
              <w:rPr>
                <w:rFonts w:ascii="Arial Narrow" w:hAnsi="Arial Narrow"/>
              </w:rPr>
              <w:t>Intercensales</w:t>
            </w:r>
            <w:proofErr w:type="spellEnd"/>
          </w:p>
        </w:tc>
        <w:tc>
          <w:tcPr>
            <w:tcW w:w="896" w:type="pct"/>
            <w:shd w:val="clear" w:color="auto" w:fill="C2D69B" w:themeFill="accent3" w:themeFillTint="99"/>
            <w:vAlign w:val="center"/>
          </w:tcPr>
          <w:p w:rsidR="00D6541C" w:rsidRPr="00C327BA" w:rsidRDefault="00D6541C" w:rsidP="004653BE">
            <w:pPr>
              <w:pStyle w:val="TabTitAdentro"/>
              <w:spacing w:before="0" w:after="0"/>
              <w:contextualSpacing/>
              <w:rPr>
                <w:rFonts w:ascii="Arial Narrow" w:hAnsi="Arial Narrow"/>
              </w:rPr>
            </w:pPr>
            <w:r w:rsidRPr="00C327BA">
              <w:rPr>
                <w:rFonts w:ascii="Arial Narrow" w:hAnsi="Arial Narrow"/>
              </w:rPr>
              <w:t>B/manga</w:t>
            </w:r>
          </w:p>
        </w:tc>
        <w:tc>
          <w:tcPr>
            <w:tcW w:w="724" w:type="pct"/>
            <w:shd w:val="clear" w:color="auto" w:fill="C2D69B" w:themeFill="accent3" w:themeFillTint="99"/>
            <w:vAlign w:val="center"/>
          </w:tcPr>
          <w:p w:rsidR="00D6541C" w:rsidRPr="00C327BA" w:rsidRDefault="00D6541C" w:rsidP="004653BE">
            <w:pPr>
              <w:pStyle w:val="TabTitAdentro"/>
              <w:spacing w:before="0" w:after="0"/>
              <w:contextualSpacing/>
              <w:rPr>
                <w:rFonts w:ascii="Arial Narrow" w:hAnsi="Arial Narrow"/>
              </w:rPr>
            </w:pPr>
            <w:r w:rsidRPr="00C327BA">
              <w:rPr>
                <w:rFonts w:ascii="Arial Narrow" w:hAnsi="Arial Narrow"/>
              </w:rPr>
              <w:t>F/blanca</w:t>
            </w:r>
          </w:p>
        </w:tc>
        <w:tc>
          <w:tcPr>
            <w:tcW w:w="724" w:type="pct"/>
            <w:shd w:val="clear" w:color="auto" w:fill="C2D69B" w:themeFill="accent3" w:themeFillTint="99"/>
            <w:vAlign w:val="center"/>
          </w:tcPr>
          <w:p w:rsidR="00D6541C" w:rsidRPr="00C327BA" w:rsidRDefault="00D6541C" w:rsidP="004653BE">
            <w:pPr>
              <w:pStyle w:val="TabTitAdentro"/>
              <w:spacing w:before="0" w:after="0"/>
              <w:contextualSpacing/>
              <w:rPr>
                <w:rFonts w:ascii="Arial Narrow" w:hAnsi="Arial Narrow"/>
              </w:rPr>
            </w:pPr>
            <w:r w:rsidRPr="00C327BA">
              <w:rPr>
                <w:rFonts w:ascii="Arial Narrow" w:hAnsi="Arial Narrow"/>
              </w:rPr>
              <w:t>Girón</w:t>
            </w:r>
          </w:p>
        </w:tc>
        <w:tc>
          <w:tcPr>
            <w:tcW w:w="758" w:type="pct"/>
            <w:shd w:val="clear" w:color="auto" w:fill="C2D69B" w:themeFill="accent3" w:themeFillTint="99"/>
            <w:vAlign w:val="center"/>
          </w:tcPr>
          <w:p w:rsidR="00D6541C" w:rsidRPr="00C327BA" w:rsidRDefault="00D6541C" w:rsidP="004653BE">
            <w:pPr>
              <w:pStyle w:val="TabTitAdentro"/>
              <w:spacing w:before="0" w:after="0"/>
              <w:contextualSpacing/>
              <w:rPr>
                <w:rFonts w:ascii="Arial Narrow" w:hAnsi="Arial Narrow"/>
              </w:rPr>
            </w:pPr>
            <w:r w:rsidRPr="00C327BA">
              <w:rPr>
                <w:rFonts w:ascii="Arial Narrow" w:hAnsi="Arial Narrow"/>
              </w:rPr>
              <w:t>P/cuesta</w:t>
            </w:r>
          </w:p>
        </w:tc>
        <w:tc>
          <w:tcPr>
            <w:tcW w:w="896" w:type="pct"/>
            <w:shd w:val="clear" w:color="auto" w:fill="C2D69B" w:themeFill="accent3" w:themeFillTint="99"/>
            <w:vAlign w:val="center"/>
          </w:tcPr>
          <w:p w:rsidR="00D6541C" w:rsidRPr="00C327BA" w:rsidRDefault="00D6541C" w:rsidP="004653BE">
            <w:pPr>
              <w:pStyle w:val="TabTitAdentro"/>
              <w:spacing w:before="0" w:after="0"/>
              <w:contextualSpacing/>
              <w:rPr>
                <w:rFonts w:ascii="Arial Narrow" w:hAnsi="Arial Narrow"/>
              </w:rPr>
            </w:pPr>
            <w:r w:rsidRPr="00C327BA">
              <w:rPr>
                <w:rFonts w:ascii="Arial Narrow" w:hAnsi="Arial Narrow"/>
              </w:rPr>
              <w:t>AMB</w:t>
            </w:r>
          </w:p>
        </w:tc>
      </w:tr>
      <w:tr w:rsidR="00D6541C" w:rsidRPr="00C327BA" w:rsidTr="004653BE">
        <w:trPr>
          <w:trHeight w:val="255"/>
        </w:trPr>
        <w:tc>
          <w:tcPr>
            <w:tcW w:w="1001" w:type="pct"/>
          </w:tcPr>
          <w:p w:rsidR="00D6541C" w:rsidRPr="00C327BA" w:rsidRDefault="00D6541C" w:rsidP="00AB5ACE">
            <w:pPr>
              <w:contextualSpacing/>
              <w:jc w:val="center"/>
            </w:pPr>
            <w:r w:rsidRPr="00C327BA">
              <w:t>1951/64</w:t>
            </w:r>
          </w:p>
        </w:tc>
        <w:tc>
          <w:tcPr>
            <w:tcW w:w="896" w:type="pct"/>
          </w:tcPr>
          <w:p w:rsidR="00D6541C" w:rsidRPr="00C327BA" w:rsidRDefault="00D6541C" w:rsidP="00AB5ACE">
            <w:pPr>
              <w:contextualSpacing/>
              <w:jc w:val="right"/>
            </w:pPr>
            <w:r w:rsidRPr="00C327BA">
              <w:t>5,57</w:t>
            </w:r>
          </w:p>
        </w:tc>
        <w:tc>
          <w:tcPr>
            <w:tcW w:w="724" w:type="pct"/>
          </w:tcPr>
          <w:p w:rsidR="00D6541C" w:rsidRPr="00C327BA" w:rsidRDefault="00D6541C" w:rsidP="00AB5ACE">
            <w:pPr>
              <w:contextualSpacing/>
              <w:jc w:val="right"/>
            </w:pPr>
            <w:r w:rsidRPr="00C327BA">
              <w:t>9,38</w:t>
            </w:r>
          </w:p>
        </w:tc>
        <w:tc>
          <w:tcPr>
            <w:tcW w:w="724" w:type="pct"/>
          </w:tcPr>
          <w:p w:rsidR="00D6541C" w:rsidRPr="00C327BA" w:rsidRDefault="00D6541C" w:rsidP="00AB5ACE">
            <w:pPr>
              <w:contextualSpacing/>
              <w:jc w:val="right"/>
            </w:pPr>
            <w:r w:rsidRPr="00C327BA">
              <w:t>4,54</w:t>
            </w:r>
          </w:p>
        </w:tc>
        <w:tc>
          <w:tcPr>
            <w:tcW w:w="758" w:type="pct"/>
          </w:tcPr>
          <w:p w:rsidR="00D6541C" w:rsidRPr="00C327BA" w:rsidRDefault="00D6541C" w:rsidP="00AB5ACE">
            <w:pPr>
              <w:contextualSpacing/>
              <w:jc w:val="right"/>
            </w:pPr>
            <w:r w:rsidRPr="00C327BA">
              <w:t>3,63</w:t>
            </w:r>
          </w:p>
        </w:tc>
        <w:tc>
          <w:tcPr>
            <w:tcW w:w="896" w:type="pct"/>
          </w:tcPr>
          <w:p w:rsidR="00D6541C" w:rsidRPr="00C327BA" w:rsidRDefault="00D6541C" w:rsidP="00AB5ACE">
            <w:pPr>
              <w:contextualSpacing/>
              <w:jc w:val="right"/>
            </w:pPr>
            <w:r w:rsidRPr="00C327BA">
              <w:t>5,8</w:t>
            </w:r>
          </w:p>
        </w:tc>
      </w:tr>
      <w:tr w:rsidR="00D6541C" w:rsidRPr="00C327BA" w:rsidTr="004653BE">
        <w:trPr>
          <w:trHeight w:val="255"/>
        </w:trPr>
        <w:tc>
          <w:tcPr>
            <w:tcW w:w="1001" w:type="pct"/>
          </w:tcPr>
          <w:p w:rsidR="00D6541C" w:rsidRPr="00C327BA" w:rsidRDefault="00D6541C" w:rsidP="00AB5ACE">
            <w:pPr>
              <w:contextualSpacing/>
              <w:jc w:val="center"/>
            </w:pPr>
            <w:r w:rsidRPr="00C327BA">
              <w:t>1964/73</w:t>
            </w:r>
          </w:p>
        </w:tc>
        <w:tc>
          <w:tcPr>
            <w:tcW w:w="896" w:type="pct"/>
          </w:tcPr>
          <w:p w:rsidR="00D6541C" w:rsidRPr="00C327BA" w:rsidRDefault="00D6541C" w:rsidP="00AB5ACE">
            <w:pPr>
              <w:contextualSpacing/>
              <w:jc w:val="right"/>
            </w:pPr>
            <w:r w:rsidRPr="00C327BA">
              <w:t>3,19</w:t>
            </w:r>
          </w:p>
        </w:tc>
        <w:tc>
          <w:tcPr>
            <w:tcW w:w="724" w:type="pct"/>
          </w:tcPr>
          <w:p w:rsidR="00D6541C" w:rsidRPr="00C327BA" w:rsidRDefault="00D6541C" w:rsidP="00AB5ACE">
            <w:pPr>
              <w:contextualSpacing/>
              <w:jc w:val="right"/>
            </w:pPr>
            <w:r w:rsidRPr="00C327BA">
              <w:t>20,41</w:t>
            </w:r>
          </w:p>
        </w:tc>
        <w:tc>
          <w:tcPr>
            <w:tcW w:w="724" w:type="pct"/>
          </w:tcPr>
          <w:p w:rsidR="00D6541C" w:rsidRPr="00C327BA" w:rsidRDefault="00D6541C" w:rsidP="00AB5ACE">
            <w:pPr>
              <w:contextualSpacing/>
              <w:jc w:val="right"/>
            </w:pPr>
            <w:r w:rsidRPr="00C327BA">
              <w:t>11,74</w:t>
            </w:r>
          </w:p>
        </w:tc>
        <w:tc>
          <w:tcPr>
            <w:tcW w:w="758" w:type="pct"/>
          </w:tcPr>
          <w:p w:rsidR="00D6541C" w:rsidRPr="00C327BA" w:rsidRDefault="00D6541C" w:rsidP="00AB5ACE">
            <w:pPr>
              <w:contextualSpacing/>
              <w:jc w:val="right"/>
            </w:pPr>
            <w:r w:rsidRPr="00C327BA">
              <w:t>3,84</w:t>
            </w:r>
          </w:p>
        </w:tc>
        <w:tc>
          <w:tcPr>
            <w:tcW w:w="896" w:type="pct"/>
          </w:tcPr>
          <w:p w:rsidR="00D6541C" w:rsidRPr="00C327BA" w:rsidRDefault="00D6541C" w:rsidP="00AB5ACE">
            <w:pPr>
              <w:contextualSpacing/>
              <w:jc w:val="right"/>
            </w:pPr>
            <w:r w:rsidRPr="00C327BA">
              <w:t>9,7</w:t>
            </w:r>
          </w:p>
        </w:tc>
      </w:tr>
      <w:tr w:rsidR="00D6541C" w:rsidRPr="00C327BA" w:rsidTr="004653BE">
        <w:trPr>
          <w:trHeight w:val="255"/>
        </w:trPr>
        <w:tc>
          <w:tcPr>
            <w:tcW w:w="1001" w:type="pct"/>
          </w:tcPr>
          <w:p w:rsidR="00D6541C" w:rsidRPr="00C327BA" w:rsidRDefault="00D6541C" w:rsidP="00AB5ACE">
            <w:pPr>
              <w:contextualSpacing/>
              <w:jc w:val="center"/>
            </w:pPr>
            <w:r w:rsidRPr="00C327BA">
              <w:t>1973/85</w:t>
            </w:r>
          </w:p>
        </w:tc>
        <w:tc>
          <w:tcPr>
            <w:tcW w:w="896" w:type="pct"/>
          </w:tcPr>
          <w:p w:rsidR="00D6541C" w:rsidRPr="00C327BA" w:rsidRDefault="00D6541C" w:rsidP="00AB5ACE">
            <w:pPr>
              <w:contextualSpacing/>
              <w:jc w:val="right"/>
            </w:pPr>
            <w:r w:rsidRPr="00C327BA">
              <w:t>1,34</w:t>
            </w:r>
          </w:p>
        </w:tc>
        <w:tc>
          <w:tcPr>
            <w:tcW w:w="724" w:type="pct"/>
          </w:tcPr>
          <w:p w:rsidR="00D6541C" w:rsidRPr="00C327BA" w:rsidRDefault="00D6541C" w:rsidP="00AB5ACE">
            <w:pPr>
              <w:contextualSpacing/>
              <w:jc w:val="right"/>
            </w:pPr>
            <w:r w:rsidRPr="00C327BA">
              <w:t>11,26</w:t>
            </w:r>
          </w:p>
        </w:tc>
        <w:tc>
          <w:tcPr>
            <w:tcW w:w="724" w:type="pct"/>
          </w:tcPr>
          <w:p w:rsidR="00D6541C" w:rsidRPr="00C327BA" w:rsidRDefault="00D6541C" w:rsidP="00AB5ACE">
            <w:pPr>
              <w:contextualSpacing/>
              <w:jc w:val="right"/>
            </w:pPr>
            <w:r w:rsidRPr="00C327BA">
              <w:t>11,52</w:t>
            </w:r>
          </w:p>
        </w:tc>
        <w:tc>
          <w:tcPr>
            <w:tcW w:w="758" w:type="pct"/>
          </w:tcPr>
          <w:p w:rsidR="00D6541C" w:rsidRPr="00C327BA" w:rsidRDefault="00D6541C" w:rsidP="00AB5ACE">
            <w:pPr>
              <w:contextualSpacing/>
              <w:jc w:val="right"/>
            </w:pPr>
            <w:r w:rsidRPr="00C327BA">
              <w:t>6</w:t>
            </w:r>
          </w:p>
        </w:tc>
        <w:tc>
          <w:tcPr>
            <w:tcW w:w="896" w:type="pct"/>
          </w:tcPr>
          <w:p w:rsidR="00D6541C" w:rsidRPr="00C327BA" w:rsidRDefault="00D6541C" w:rsidP="00AB5ACE">
            <w:pPr>
              <w:contextualSpacing/>
              <w:jc w:val="right"/>
            </w:pPr>
            <w:r w:rsidRPr="00C327BA">
              <w:t>7,53</w:t>
            </w:r>
          </w:p>
        </w:tc>
      </w:tr>
      <w:tr w:rsidR="00D6541C" w:rsidRPr="00C327BA" w:rsidTr="004653BE">
        <w:trPr>
          <w:trHeight w:val="255"/>
        </w:trPr>
        <w:tc>
          <w:tcPr>
            <w:tcW w:w="1001" w:type="pct"/>
          </w:tcPr>
          <w:p w:rsidR="00D6541C" w:rsidRPr="00C327BA" w:rsidRDefault="00D6541C" w:rsidP="00AB5ACE">
            <w:pPr>
              <w:contextualSpacing/>
              <w:jc w:val="center"/>
            </w:pPr>
            <w:r w:rsidRPr="00C327BA">
              <w:t>1985/93</w:t>
            </w:r>
          </w:p>
        </w:tc>
        <w:tc>
          <w:tcPr>
            <w:tcW w:w="896" w:type="pct"/>
          </w:tcPr>
          <w:p w:rsidR="00D6541C" w:rsidRPr="00C327BA" w:rsidRDefault="00D6541C" w:rsidP="00AB5ACE">
            <w:pPr>
              <w:contextualSpacing/>
              <w:jc w:val="right"/>
            </w:pPr>
            <w:r w:rsidRPr="00C327BA">
              <w:t>2,26</w:t>
            </w:r>
          </w:p>
        </w:tc>
        <w:tc>
          <w:tcPr>
            <w:tcW w:w="724" w:type="pct"/>
          </w:tcPr>
          <w:p w:rsidR="00D6541C" w:rsidRPr="00C327BA" w:rsidRDefault="00D6541C" w:rsidP="00AB5ACE">
            <w:pPr>
              <w:contextualSpacing/>
              <w:jc w:val="right"/>
            </w:pPr>
            <w:r w:rsidRPr="00C327BA">
              <w:t>3,89</w:t>
            </w:r>
          </w:p>
        </w:tc>
        <w:tc>
          <w:tcPr>
            <w:tcW w:w="724" w:type="pct"/>
          </w:tcPr>
          <w:p w:rsidR="00D6541C" w:rsidRPr="00C327BA" w:rsidRDefault="00D6541C" w:rsidP="00AB5ACE">
            <w:pPr>
              <w:contextualSpacing/>
              <w:jc w:val="right"/>
            </w:pPr>
            <w:r w:rsidRPr="00C327BA">
              <w:t>7,86</w:t>
            </w:r>
          </w:p>
        </w:tc>
        <w:tc>
          <w:tcPr>
            <w:tcW w:w="758" w:type="pct"/>
          </w:tcPr>
          <w:p w:rsidR="00D6541C" w:rsidRPr="00C327BA" w:rsidRDefault="00D6541C" w:rsidP="00AB5ACE">
            <w:pPr>
              <w:contextualSpacing/>
              <w:jc w:val="right"/>
            </w:pPr>
            <w:r w:rsidRPr="00C327BA">
              <w:t>7,11</w:t>
            </w:r>
          </w:p>
        </w:tc>
        <w:tc>
          <w:tcPr>
            <w:tcW w:w="896" w:type="pct"/>
          </w:tcPr>
          <w:p w:rsidR="00D6541C" w:rsidRPr="00C327BA" w:rsidRDefault="00D6541C" w:rsidP="00AB5ACE">
            <w:pPr>
              <w:contextualSpacing/>
              <w:jc w:val="right"/>
            </w:pPr>
            <w:r w:rsidRPr="00C327BA">
              <w:t>5,28</w:t>
            </w:r>
          </w:p>
        </w:tc>
      </w:tr>
      <w:tr w:rsidR="00D6541C" w:rsidRPr="00C327BA" w:rsidTr="004653BE">
        <w:trPr>
          <w:trHeight w:val="255"/>
        </w:trPr>
        <w:tc>
          <w:tcPr>
            <w:tcW w:w="1001" w:type="pct"/>
          </w:tcPr>
          <w:p w:rsidR="00D6541C" w:rsidRPr="00C327BA" w:rsidRDefault="00D6541C" w:rsidP="00AB5ACE">
            <w:pPr>
              <w:contextualSpacing/>
              <w:jc w:val="center"/>
            </w:pPr>
            <w:r w:rsidRPr="00C327BA">
              <w:t>1993/95</w:t>
            </w:r>
          </w:p>
        </w:tc>
        <w:tc>
          <w:tcPr>
            <w:tcW w:w="896" w:type="pct"/>
          </w:tcPr>
          <w:p w:rsidR="00D6541C" w:rsidRPr="00C327BA" w:rsidRDefault="00D6541C" w:rsidP="00AB5ACE">
            <w:pPr>
              <w:contextualSpacing/>
              <w:jc w:val="right"/>
            </w:pPr>
            <w:r w:rsidRPr="00C327BA">
              <w:t>1,97</w:t>
            </w:r>
          </w:p>
        </w:tc>
        <w:tc>
          <w:tcPr>
            <w:tcW w:w="724" w:type="pct"/>
          </w:tcPr>
          <w:p w:rsidR="00D6541C" w:rsidRPr="00C327BA" w:rsidRDefault="00D6541C" w:rsidP="00AB5ACE">
            <w:pPr>
              <w:contextualSpacing/>
              <w:jc w:val="right"/>
            </w:pPr>
            <w:r w:rsidRPr="00C327BA">
              <w:t>3,7</w:t>
            </w:r>
          </w:p>
        </w:tc>
        <w:tc>
          <w:tcPr>
            <w:tcW w:w="724" w:type="pct"/>
          </w:tcPr>
          <w:p w:rsidR="00D6541C" w:rsidRPr="00C327BA" w:rsidRDefault="00D6541C" w:rsidP="00AB5ACE">
            <w:pPr>
              <w:contextualSpacing/>
              <w:jc w:val="right"/>
            </w:pPr>
            <w:r w:rsidRPr="00C327BA">
              <w:t>7,4</w:t>
            </w:r>
          </w:p>
        </w:tc>
        <w:tc>
          <w:tcPr>
            <w:tcW w:w="758" w:type="pct"/>
          </w:tcPr>
          <w:p w:rsidR="00D6541C" w:rsidRPr="00C327BA" w:rsidRDefault="00D6541C" w:rsidP="00AB5ACE">
            <w:pPr>
              <w:contextualSpacing/>
              <w:jc w:val="right"/>
            </w:pPr>
            <w:r w:rsidRPr="00C327BA">
              <w:t>7,01</w:t>
            </w:r>
          </w:p>
        </w:tc>
        <w:tc>
          <w:tcPr>
            <w:tcW w:w="896" w:type="pct"/>
          </w:tcPr>
          <w:p w:rsidR="00D6541C" w:rsidRPr="00C327BA" w:rsidRDefault="00D6541C" w:rsidP="00AB5ACE">
            <w:pPr>
              <w:contextualSpacing/>
              <w:jc w:val="right"/>
            </w:pPr>
            <w:r w:rsidRPr="00C327BA">
              <w:t>4,9</w:t>
            </w:r>
          </w:p>
        </w:tc>
      </w:tr>
      <w:tr w:rsidR="00D6541C" w:rsidRPr="00C327BA" w:rsidTr="004653BE">
        <w:trPr>
          <w:trHeight w:val="255"/>
        </w:trPr>
        <w:tc>
          <w:tcPr>
            <w:tcW w:w="1001" w:type="pct"/>
          </w:tcPr>
          <w:p w:rsidR="00D6541C" w:rsidRPr="00C327BA" w:rsidRDefault="00D6541C" w:rsidP="00AB5ACE">
            <w:pPr>
              <w:contextualSpacing/>
              <w:jc w:val="center"/>
            </w:pPr>
            <w:r w:rsidRPr="00C327BA">
              <w:t>1995/2000</w:t>
            </w:r>
          </w:p>
        </w:tc>
        <w:tc>
          <w:tcPr>
            <w:tcW w:w="896" w:type="pct"/>
          </w:tcPr>
          <w:p w:rsidR="00D6541C" w:rsidRPr="00C327BA" w:rsidRDefault="00D6541C" w:rsidP="00AB5ACE">
            <w:pPr>
              <w:contextualSpacing/>
              <w:jc w:val="right"/>
            </w:pPr>
            <w:r w:rsidRPr="00C327BA">
              <w:t>1,78</w:t>
            </w:r>
          </w:p>
        </w:tc>
        <w:tc>
          <w:tcPr>
            <w:tcW w:w="724" w:type="pct"/>
          </w:tcPr>
          <w:p w:rsidR="00D6541C" w:rsidRPr="00C327BA" w:rsidRDefault="00D6541C" w:rsidP="00AB5ACE">
            <w:pPr>
              <w:contextualSpacing/>
              <w:jc w:val="right"/>
            </w:pPr>
            <w:r w:rsidRPr="00C327BA">
              <w:t>3,35</w:t>
            </w:r>
          </w:p>
        </w:tc>
        <w:tc>
          <w:tcPr>
            <w:tcW w:w="724" w:type="pct"/>
          </w:tcPr>
          <w:p w:rsidR="00D6541C" w:rsidRPr="00C327BA" w:rsidRDefault="00D6541C" w:rsidP="00AB5ACE">
            <w:pPr>
              <w:contextualSpacing/>
              <w:jc w:val="right"/>
            </w:pPr>
            <w:r w:rsidRPr="00C327BA">
              <w:t>6,04</w:t>
            </w:r>
          </w:p>
        </w:tc>
        <w:tc>
          <w:tcPr>
            <w:tcW w:w="758" w:type="pct"/>
          </w:tcPr>
          <w:p w:rsidR="00D6541C" w:rsidRPr="00C327BA" w:rsidRDefault="00D6541C" w:rsidP="00AB5ACE">
            <w:pPr>
              <w:contextualSpacing/>
              <w:jc w:val="right"/>
            </w:pPr>
            <w:r w:rsidRPr="00C327BA">
              <w:t>7,01</w:t>
            </w:r>
          </w:p>
        </w:tc>
        <w:tc>
          <w:tcPr>
            <w:tcW w:w="896" w:type="pct"/>
          </w:tcPr>
          <w:p w:rsidR="00D6541C" w:rsidRPr="00C327BA" w:rsidRDefault="00D6541C" w:rsidP="00AB5ACE">
            <w:pPr>
              <w:contextualSpacing/>
              <w:jc w:val="right"/>
            </w:pPr>
            <w:r w:rsidRPr="00C327BA">
              <w:t>4,35</w:t>
            </w:r>
          </w:p>
        </w:tc>
      </w:tr>
      <w:tr w:rsidR="00D6541C" w:rsidRPr="00C327BA" w:rsidTr="004653BE">
        <w:trPr>
          <w:trHeight w:val="255"/>
        </w:trPr>
        <w:tc>
          <w:tcPr>
            <w:tcW w:w="1001" w:type="pct"/>
          </w:tcPr>
          <w:p w:rsidR="00D6541C" w:rsidRPr="00C327BA" w:rsidRDefault="00D6541C" w:rsidP="00AB5ACE">
            <w:pPr>
              <w:contextualSpacing/>
              <w:jc w:val="center"/>
            </w:pPr>
            <w:r w:rsidRPr="00C327BA">
              <w:t>2000/010</w:t>
            </w:r>
          </w:p>
        </w:tc>
        <w:tc>
          <w:tcPr>
            <w:tcW w:w="896" w:type="pct"/>
          </w:tcPr>
          <w:p w:rsidR="00D6541C" w:rsidRPr="00C327BA" w:rsidRDefault="00D6541C" w:rsidP="00AB5ACE">
            <w:pPr>
              <w:contextualSpacing/>
              <w:jc w:val="right"/>
            </w:pPr>
            <w:r w:rsidRPr="00C327BA">
              <w:t>1,2</w:t>
            </w:r>
          </w:p>
        </w:tc>
        <w:tc>
          <w:tcPr>
            <w:tcW w:w="724" w:type="pct"/>
          </w:tcPr>
          <w:p w:rsidR="00D6541C" w:rsidRPr="00C327BA" w:rsidRDefault="00D6541C" w:rsidP="00AB5ACE">
            <w:pPr>
              <w:contextualSpacing/>
              <w:jc w:val="right"/>
            </w:pPr>
            <w:r w:rsidRPr="00C327BA">
              <w:t>2,98</w:t>
            </w:r>
          </w:p>
        </w:tc>
        <w:tc>
          <w:tcPr>
            <w:tcW w:w="724" w:type="pct"/>
          </w:tcPr>
          <w:p w:rsidR="00D6541C" w:rsidRPr="00C327BA" w:rsidRDefault="00D6541C" w:rsidP="00AB5ACE">
            <w:pPr>
              <w:contextualSpacing/>
              <w:jc w:val="right"/>
            </w:pPr>
            <w:r w:rsidRPr="00C327BA">
              <w:t>5,09</w:t>
            </w:r>
          </w:p>
        </w:tc>
        <w:tc>
          <w:tcPr>
            <w:tcW w:w="758" w:type="pct"/>
          </w:tcPr>
          <w:p w:rsidR="00D6541C" w:rsidRPr="00C327BA" w:rsidRDefault="00D6541C" w:rsidP="00AB5ACE">
            <w:pPr>
              <w:contextualSpacing/>
              <w:jc w:val="right"/>
            </w:pPr>
            <w:r w:rsidRPr="00C327BA">
              <w:t>7,98</w:t>
            </w:r>
          </w:p>
        </w:tc>
        <w:tc>
          <w:tcPr>
            <w:tcW w:w="896" w:type="pct"/>
          </w:tcPr>
          <w:p w:rsidR="00D6541C" w:rsidRPr="00C327BA" w:rsidRDefault="00D6541C" w:rsidP="00AB5ACE">
            <w:pPr>
              <w:contextualSpacing/>
              <w:jc w:val="right"/>
            </w:pPr>
            <w:r w:rsidRPr="00C327BA">
              <w:t>4,31</w:t>
            </w:r>
          </w:p>
        </w:tc>
      </w:tr>
    </w:tbl>
    <w:p w:rsidR="00D6541C" w:rsidRPr="00C327BA" w:rsidRDefault="00D6541C" w:rsidP="00AB5ACE">
      <w:pPr>
        <w:pStyle w:val="Fuente"/>
        <w:numPr>
          <w:ilvl w:val="0"/>
          <w:numId w:val="0"/>
        </w:numPr>
        <w:spacing w:before="0" w:after="0"/>
        <w:contextualSpacing/>
        <w:jc w:val="center"/>
        <w:rPr>
          <w:rFonts w:ascii="Arial Narrow" w:hAnsi="Arial Narrow" w:cs="Arial"/>
        </w:rPr>
      </w:pPr>
      <w:r w:rsidRPr="00C327BA">
        <w:rPr>
          <w:rFonts w:ascii="Arial Narrow" w:hAnsi="Arial Narrow" w:cs="Arial"/>
        </w:rPr>
        <w:t>Fuente. Censos DANE 1951/64/73/85/93. Acueducto metropolitano cálculos Téllez Sánchez</w:t>
      </w:r>
    </w:p>
    <w:p w:rsidR="00D6541C" w:rsidRPr="00427FB6" w:rsidRDefault="00D6541C" w:rsidP="00427FB6">
      <w:pPr>
        <w:pStyle w:val="Prrafodelista"/>
        <w:numPr>
          <w:ilvl w:val="0"/>
          <w:numId w:val="37"/>
        </w:numPr>
        <w:rPr>
          <w:b/>
        </w:rPr>
      </w:pPr>
      <w:r w:rsidRPr="00427FB6">
        <w:rPr>
          <w:b/>
        </w:rPr>
        <w:t>Municipio de Rio Negro</w:t>
      </w:r>
    </w:p>
    <w:p w:rsidR="00D6541C" w:rsidRDefault="00D6541C" w:rsidP="00427FB6">
      <w:r w:rsidRPr="00C327BA">
        <w:t>Cuando se habla de población se hace referencia al número de personas que habitan un espacio geográfico en un periodo de tiempo determinado, la distribución territorial es la manera como la población se ha organizado dentro de ese espacio geográfico.</w:t>
      </w:r>
    </w:p>
    <w:p w:rsidR="00D6541C" w:rsidRDefault="00D6541C" w:rsidP="00427FB6">
      <w:r w:rsidRPr="00C327BA">
        <w:t>Dentro de los principales factores que contribuyen al proceso de poblamiento podemos enunciar: La geografía, el clima, la calidad del suelo, la riqueza del subsuelo y el orden público.</w:t>
      </w:r>
    </w:p>
    <w:p w:rsidR="00D6541C" w:rsidRDefault="00D6541C" w:rsidP="00427FB6">
      <w:r w:rsidRPr="00C327BA">
        <w:t xml:space="preserve">La población ubicada en el municipio de </w:t>
      </w:r>
      <w:proofErr w:type="spellStart"/>
      <w:r w:rsidRPr="00C327BA">
        <w:t>Rionegro</w:t>
      </w:r>
      <w:proofErr w:type="spellEnd"/>
      <w:r w:rsidRPr="00C327BA">
        <w:t xml:space="preserve"> es principalmente rural en un 86,4% representada por 40.010 habitantes de los cuales el 58,8% son hombres y el 41,2% son mujeres. La cabecera municipal comprende el 13,6% de la población total, con 6.298 habitantes de los cuales el 49,4% son hombres y el 50,6% mujeres.</w:t>
      </w:r>
      <w:r w:rsidR="007B1CC8">
        <w:t xml:space="preserve"> </w:t>
      </w:r>
      <w:r w:rsidRPr="00C327BA">
        <w:t xml:space="preserve">Como </w:t>
      </w:r>
      <w:r w:rsidRPr="00C327BA">
        <w:lastRenderedPageBreak/>
        <w:t>se puede observar en la tabla 23 existe una mayor concentración de hombres.</w:t>
      </w:r>
      <w:r w:rsidR="007B1CC8">
        <w:t xml:space="preserve"> </w:t>
      </w:r>
      <w:r w:rsidRPr="00C327BA">
        <w:t>El total de la población proyectada por el DANE para el año 1998 está estimada en 46.309 habitantes.</w:t>
      </w:r>
      <w:bookmarkStart w:id="206" w:name="_Toc453036760"/>
      <w:bookmarkStart w:id="207" w:name="_Hlk3281768"/>
    </w:p>
    <w:p w:rsidR="00D6541C" w:rsidRPr="004C5E4F" w:rsidRDefault="00427FB6" w:rsidP="00427FB6">
      <w:pPr>
        <w:pStyle w:val="Epgrafe"/>
        <w:rPr>
          <w:rFonts w:cs="Arial"/>
          <w:szCs w:val="18"/>
        </w:rPr>
      </w:pPr>
      <w:bookmarkStart w:id="208" w:name="_Toc23132574"/>
      <w:r>
        <w:t xml:space="preserve">Tabla </w:t>
      </w:r>
      <w:fldSimple w:instr=" SEQ Tabla \* ARABIC ">
        <w:r w:rsidR="00EC3D13">
          <w:rPr>
            <w:noProof/>
          </w:rPr>
          <w:t>23</w:t>
        </w:r>
      </w:fldSimple>
      <w:r>
        <w:t xml:space="preserve">. </w:t>
      </w:r>
      <w:r w:rsidR="00D6541C" w:rsidRPr="004C5E4F">
        <w:rPr>
          <w:szCs w:val="18"/>
        </w:rPr>
        <w:t>Población proyectada 1998</w:t>
      </w:r>
      <w:bookmarkEnd w:id="206"/>
      <w:bookmarkEnd w:id="208"/>
    </w:p>
    <w:tbl>
      <w:tblPr>
        <w:tblStyle w:val="Tablaconcuadrcula3"/>
        <w:tblW w:w="5000" w:type="pct"/>
        <w:tblLook w:val="00A0" w:firstRow="1" w:lastRow="0" w:firstColumn="1" w:lastColumn="0" w:noHBand="0" w:noVBand="0"/>
      </w:tblPr>
      <w:tblGrid>
        <w:gridCol w:w="813"/>
        <w:gridCol w:w="1085"/>
        <w:gridCol w:w="930"/>
        <w:gridCol w:w="1240"/>
        <w:gridCol w:w="930"/>
        <w:gridCol w:w="1085"/>
        <w:gridCol w:w="930"/>
        <w:gridCol w:w="1085"/>
        <w:gridCol w:w="1240"/>
      </w:tblGrid>
      <w:tr w:rsidR="00D6541C" w:rsidRPr="004653BE" w:rsidTr="00427FB6">
        <w:tc>
          <w:tcPr>
            <w:tcW w:w="1514" w:type="pct"/>
            <w:gridSpan w:val="3"/>
            <w:shd w:val="clear" w:color="auto" w:fill="C2D69B" w:themeFill="accent3" w:themeFillTint="99"/>
          </w:tcPr>
          <w:bookmarkEnd w:id="207"/>
          <w:p w:rsidR="00D6541C" w:rsidRPr="004653BE" w:rsidRDefault="004653BE" w:rsidP="00AB5ACE">
            <w:pPr>
              <w:pStyle w:val="FormatodeTablas"/>
              <w:rPr>
                <w:rFonts w:ascii="Arial Narrow" w:hAnsi="Arial Narrow"/>
                <w:b/>
                <w:sz w:val="20"/>
              </w:rPr>
            </w:pPr>
            <w:r w:rsidRPr="004653BE">
              <w:rPr>
                <w:rFonts w:ascii="Arial Narrow" w:hAnsi="Arial Narrow"/>
                <w:b/>
                <w:sz w:val="20"/>
              </w:rPr>
              <w:t>Total</w:t>
            </w:r>
          </w:p>
        </w:tc>
        <w:tc>
          <w:tcPr>
            <w:tcW w:w="1743" w:type="pct"/>
            <w:gridSpan w:val="3"/>
            <w:shd w:val="clear" w:color="auto" w:fill="C2D69B" w:themeFill="accent3" w:themeFillTint="99"/>
          </w:tcPr>
          <w:p w:rsidR="00D6541C" w:rsidRPr="004653BE" w:rsidRDefault="004653BE" w:rsidP="00AB5ACE">
            <w:pPr>
              <w:pStyle w:val="FormatodeTablas"/>
              <w:rPr>
                <w:rFonts w:ascii="Arial Narrow" w:hAnsi="Arial Narrow"/>
                <w:b/>
                <w:sz w:val="20"/>
              </w:rPr>
            </w:pPr>
            <w:r w:rsidRPr="004653BE">
              <w:rPr>
                <w:rFonts w:ascii="Arial Narrow" w:hAnsi="Arial Narrow"/>
                <w:b/>
                <w:sz w:val="20"/>
              </w:rPr>
              <w:t>Cabecera</w:t>
            </w:r>
          </w:p>
        </w:tc>
        <w:tc>
          <w:tcPr>
            <w:tcW w:w="1743" w:type="pct"/>
            <w:gridSpan w:val="3"/>
            <w:shd w:val="clear" w:color="auto" w:fill="C2D69B" w:themeFill="accent3" w:themeFillTint="99"/>
          </w:tcPr>
          <w:p w:rsidR="00D6541C" w:rsidRPr="004653BE" w:rsidRDefault="004653BE" w:rsidP="00AB5ACE">
            <w:pPr>
              <w:pStyle w:val="FormatodeTablas"/>
              <w:rPr>
                <w:rFonts w:ascii="Arial Narrow" w:hAnsi="Arial Narrow"/>
                <w:b/>
                <w:sz w:val="20"/>
              </w:rPr>
            </w:pPr>
            <w:r w:rsidRPr="004653BE">
              <w:rPr>
                <w:rFonts w:ascii="Arial Narrow" w:hAnsi="Arial Narrow"/>
                <w:b/>
                <w:sz w:val="20"/>
              </w:rPr>
              <w:t>Resto</w:t>
            </w:r>
          </w:p>
        </w:tc>
      </w:tr>
      <w:tr w:rsidR="00D6541C" w:rsidRPr="004653BE" w:rsidTr="004653BE">
        <w:tc>
          <w:tcPr>
            <w:tcW w:w="435"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TOTAL</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H</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M</w:t>
            </w:r>
          </w:p>
        </w:tc>
        <w:tc>
          <w:tcPr>
            <w:tcW w:w="664"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TOTAL</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H</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M</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TOTAL</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H</w:t>
            </w:r>
          </w:p>
        </w:tc>
        <w:tc>
          <w:tcPr>
            <w:tcW w:w="664"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M</w:t>
            </w:r>
          </w:p>
        </w:tc>
      </w:tr>
      <w:tr w:rsidR="00D6541C" w:rsidRPr="004653BE" w:rsidTr="004653BE">
        <w:tc>
          <w:tcPr>
            <w:tcW w:w="435"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46.309</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26.627</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19.681</w:t>
            </w:r>
          </w:p>
        </w:tc>
        <w:tc>
          <w:tcPr>
            <w:tcW w:w="664"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6.291</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3.114</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3.176</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40.018</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23.530</w:t>
            </w:r>
          </w:p>
        </w:tc>
        <w:tc>
          <w:tcPr>
            <w:tcW w:w="664"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16.487</w:t>
            </w:r>
          </w:p>
        </w:tc>
      </w:tr>
      <w:tr w:rsidR="00D6541C" w:rsidRPr="004653BE" w:rsidTr="004653BE">
        <w:tc>
          <w:tcPr>
            <w:tcW w:w="435"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100%</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57,4%</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42,6%</w:t>
            </w:r>
          </w:p>
        </w:tc>
        <w:tc>
          <w:tcPr>
            <w:tcW w:w="664"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13,6%</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49,4</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50,6%</w:t>
            </w:r>
          </w:p>
        </w:tc>
        <w:tc>
          <w:tcPr>
            <w:tcW w:w="498"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86,4</w:t>
            </w:r>
          </w:p>
        </w:tc>
        <w:tc>
          <w:tcPr>
            <w:tcW w:w="581"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58,8%</w:t>
            </w:r>
          </w:p>
        </w:tc>
        <w:tc>
          <w:tcPr>
            <w:tcW w:w="664" w:type="pct"/>
          </w:tcPr>
          <w:p w:rsidR="00D6541C" w:rsidRPr="004653BE" w:rsidRDefault="00D6541C" w:rsidP="00AB5ACE">
            <w:pPr>
              <w:pStyle w:val="FormatodeTablas"/>
              <w:rPr>
                <w:rFonts w:ascii="Arial Narrow" w:hAnsi="Arial Narrow"/>
                <w:sz w:val="20"/>
              </w:rPr>
            </w:pPr>
            <w:r w:rsidRPr="004653BE">
              <w:rPr>
                <w:rFonts w:ascii="Arial Narrow" w:hAnsi="Arial Narrow"/>
                <w:sz w:val="20"/>
              </w:rPr>
              <w:t>41,2%</w:t>
            </w:r>
          </w:p>
        </w:tc>
      </w:tr>
    </w:tbl>
    <w:p w:rsidR="00D6541C" w:rsidRPr="00C327BA" w:rsidRDefault="00D6541C" w:rsidP="004653BE">
      <w:pPr>
        <w:pStyle w:val="Fuente"/>
        <w:numPr>
          <w:ilvl w:val="0"/>
          <w:numId w:val="0"/>
        </w:numPr>
        <w:spacing w:before="0" w:after="0"/>
        <w:ind w:left="1021"/>
        <w:contextualSpacing/>
        <w:jc w:val="left"/>
        <w:rPr>
          <w:rFonts w:ascii="Arial Narrow" w:hAnsi="Arial Narrow" w:cs="Arial"/>
        </w:rPr>
      </w:pPr>
      <w:r w:rsidRPr="00C327BA">
        <w:rPr>
          <w:rFonts w:ascii="Arial Narrow" w:hAnsi="Arial Narrow" w:cs="Arial"/>
        </w:rPr>
        <w:t>Fuente. DANE</w:t>
      </w:r>
    </w:p>
    <w:p w:rsidR="00D6541C" w:rsidRDefault="00D6541C" w:rsidP="00427FB6">
      <w:r w:rsidRPr="00C327BA">
        <w:t>Aproximadamente y tomando datos proyectados de la guía para diagnóstico y evaluación institucional municipal (marzo de 1994), en la parte alta del municipio se concentra la mayor densidad de población, y el mayor número de predios con una topografía montañosa y abrupta.</w:t>
      </w:r>
    </w:p>
    <w:p w:rsidR="00D6541C" w:rsidRDefault="00D6541C" w:rsidP="00427FB6">
      <w:r w:rsidRPr="00C327BA">
        <w:t>La parte media es la menos poblada, de menor densidad de población y menor área donde no se encuentra ubicado ningún corregimiento; la parte baja posee una topografía plana en la que se encuentran tres corregimientos, siendo el de mayor población San Rafael de Lebrija, manteniéndose como variable general en todas las zonas entre 0 a 20,9 habitantes por Km</w:t>
      </w:r>
      <w:r w:rsidRPr="00C327BA">
        <w:rPr>
          <w:vertAlign w:val="superscript"/>
        </w:rPr>
        <w:t>2</w:t>
      </w:r>
      <w:r w:rsidRPr="00C327BA">
        <w:t xml:space="preserve"> y entre – 0,5 a 0,5% como población estacionaria. En los últimos años el municipio de </w:t>
      </w:r>
      <w:proofErr w:type="spellStart"/>
      <w:r w:rsidRPr="00C327BA">
        <w:t>Rionegro</w:t>
      </w:r>
      <w:proofErr w:type="spellEnd"/>
      <w:r w:rsidRPr="00C327BA">
        <w:t xml:space="preserve"> ha incrementado su población conservando la misma proporción entre la urbana y la rural.</w:t>
      </w:r>
    </w:p>
    <w:p w:rsidR="00D6541C" w:rsidRPr="00C327BA" w:rsidRDefault="00D6541C" w:rsidP="00427FB6">
      <w:r w:rsidRPr="00C327BA">
        <w:t>Tomando como referencia la tabla de población por grupos de edad encontrada en el Plan de Desarrollo se deduce:</w:t>
      </w:r>
    </w:p>
    <w:p w:rsidR="00D6541C" w:rsidRDefault="00D6541C" w:rsidP="00427FB6">
      <w:r w:rsidRPr="00C327BA">
        <w:t xml:space="preserve">En el municipio de </w:t>
      </w:r>
      <w:proofErr w:type="spellStart"/>
      <w:r w:rsidRPr="00C327BA">
        <w:t>Rionegro</w:t>
      </w:r>
      <w:proofErr w:type="spellEnd"/>
      <w:r w:rsidRPr="00C327BA">
        <w:t xml:space="preserve"> el 57.4% de la población son hombres y el 42.6% son mujeres, predominando las edades de 15 a 44 años con el mayor número de habitantes, por ser este el rango más amplio ya que es la población en edad productiva laboral (44.67%).</w:t>
      </w:r>
    </w:p>
    <w:p w:rsidR="00D6541C" w:rsidRDefault="00D6541C" w:rsidP="00427FB6">
      <w:r w:rsidRPr="00C327BA">
        <w:t>Le sigue en importancia la edad escolar de 5 a 14 años, la cual se localiza en su mayoría en la parte rural donde los niños deben estudiar y colaborar en labores agropecuarias, presentándose casos muy comunes donde en épocas de cosecha deben retirarse de las aulas de clases para dedicarse a oficios del campo. Esta está representada en un 27.42%.</w:t>
      </w:r>
    </w:p>
    <w:p w:rsidR="00D6541C" w:rsidRDefault="00D6541C" w:rsidP="00427FB6">
      <w:pPr>
        <w:rPr>
          <w:b/>
        </w:rPr>
      </w:pPr>
      <w:r w:rsidRPr="00C327BA">
        <w:t>El grupo de 1 a 4 años (10%) está incluido en la mayoría de los programas reglamentados por el Ministerio de Salud.</w:t>
      </w:r>
      <w:r w:rsidR="007B1CC8">
        <w:t xml:space="preserve"> </w:t>
      </w:r>
      <w:r w:rsidRPr="00C327BA">
        <w:t>Finalmente, el grupo de las edades de 45 a 59 años y 60 y más, suman un porcentaje de (15.3%) y no se han tenido en cuenta para implementar programas integrales para la tercera edad</w:t>
      </w:r>
      <w:r w:rsidR="00427FB6">
        <w:t xml:space="preserve"> (</w:t>
      </w:r>
      <w:r w:rsidR="00427FB6">
        <w:fldChar w:fldCharType="begin"/>
      </w:r>
      <w:r w:rsidR="00427FB6">
        <w:instrText xml:space="preserve"> REF _Ref23128573 \h </w:instrText>
      </w:r>
      <w:r w:rsidR="00427FB6">
        <w:fldChar w:fldCharType="separate"/>
      </w:r>
      <w:r w:rsidR="00427FB6">
        <w:t xml:space="preserve">Tabla </w:t>
      </w:r>
      <w:r w:rsidR="00427FB6">
        <w:rPr>
          <w:noProof/>
        </w:rPr>
        <w:t>24</w:t>
      </w:r>
      <w:r w:rsidR="00427FB6">
        <w:fldChar w:fldCharType="end"/>
      </w:r>
      <w:r w:rsidR="00427FB6">
        <w:t>).</w:t>
      </w:r>
    </w:p>
    <w:p w:rsidR="00D6541C" w:rsidRDefault="00427FB6" w:rsidP="00427FB6">
      <w:pPr>
        <w:pStyle w:val="Epgrafe"/>
      </w:pPr>
      <w:bookmarkStart w:id="209" w:name="_Toc453036761"/>
      <w:bookmarkStart w:id="210" w:name="_Hlk3281797"/>
      <w:bookmarkStart w:id="211" w:name="_Ref23128573"/>
      <w:bookmarkStart w:id="212" w:name="_Toc23132575"/>
      <w:r>
        <w:t xml:space="preserve">Tabla </w:t>
      </w:r>
      <w:fldSimple w:instr=" SEQ Tabla \* ARABIC ">
        <w:r w:rsidR="00EC3D13">
          <w:rPr>
            <w:noProof/>
          </w:rPr>
          <w:t>24</w:t>
        </w:r>
      </w:fldSimple>
      <w:bookmarkEnd w:id="211"/>
      <w:r>
        <w:t>.</w:t>
      </w:r>
      <w:r w:rsidR="00D6541C" w:rsidRPr="00C327BA">
        <w:t>Población por grupo de edad</w:t>
      </w:r>
      <w:bookmarkEnd w:id="209"/>
      <w:bookmarkEnd w:id="212"/>
    </w:p>
    <w:tbl>
      <w:tblPr>
        <w:tblStyle w:val="Tablaconcuadrcula3"/>
        <w:tblW w:w="5000" w:type="pct"/>
        <w:tblLook w:val="00A0" w:firstRow="1" w:lastRow="0" w:firstColumn="1" w:lastColumn="0" w:noHBand="0" w:noVBand="0"/>
      </w:tblPr>
      <w:tblGrid>
        <w:gridCol w:w="815"/>
        <w:gridCol w:w="778"/>
        <w:gridCol w:w="778"/>
        <w:gridCol w:w="653"/>
        <w:gridCol w:w="463"/>
        <w:gridCol w:w="779"/>
        <w:gridCol w:w="779"/>
        <w:gridCol w:w="779"/>
        <w:gridCol w:w="714"/>
        <w:gridCol w:w="779"/>
        <w:gridCol w:w="622"/>
        <w:gridCol w:w="779"/>
        <w:gridCol w:w="620"/>
      </w:tblGrid>
      <w:tr w:rsidR="00D6541C" w:rsidRPr="00EC3D13" w:rsidTr="00427FB6">
        <w:trPr>
          <w:trHeight w:val="400"/>
        </w:trPr>
        <w:tc>
          <w:tcPr>
            <w:tcW w:w="442" w:type="pct"/>
            <w:shd w:val="clear" w:color="auto" w:fill="C2D69B" w:themeFill="accent3" w:themeFillTint="99"/>
            <w:vAlign w:val="center"/>
          </w:tcPr>
          <w:bookmarkEnd w:id="210"/>
          <w:p w:rsidR="00D6541C" w:rsidRPr="00EC3D13" w:rsidRDefault="00D6541C" w:rsidP="004653BE">
            <w:pPr>
              <w:pStyle w:val="FormatodeTablas"/>
              <w:rPr>
                <w:b/>
                <w:sz w:val="18"/>
                <w:szCs w:val="18"/>
              </w:rPr>
            </w:pPr>
            <w:r w:rsidRPr="00EC3D13">
              <w:rPr>
                <w:b/>
                <w:sz w:val="18"/>
                <w:szCs w:val="18"/>
              </w:rPr>
              <w:t>AÑO</w:t>
            </w:r>
          </w:p>
        </w:tc>
        <w:tc>
          <w:tcPr>
            <w:tcW w:w="422"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-1 AÑO</w:t>
            </w:r>
          </w:p>
        </w:tc>
        <w:tc>
          <w:tcPr>
            <w:tcW w:w="422"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w:t>
            </w:r>
          </w:p>
        </w:tc>
        <w:tc>
          <w:tcPr>
            <w:tcW w:w="338"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1 A 4</w:t>
            </w:r>
          </w:p>
        </w:tc>
        <w:tc>
          <w:tcPr>
            <w:tcW w:w="253"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w:t>
            </w:r>
          </w:p>
        </w:tc>
        <w:tc>
          <w:tcPr>
            <w:tcW w:w="422"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5 A 14</w:t>
            </w:r>
          </w:p>
        </w:tc>
        <w:tc>
          <w:tcPr>
            <w:tcW w:w="422"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w:t>
            </w:r>
          </w:p>
        </w:tc>
        <w:tc>
          <w:tcPr>
            <w:tcW w:w="422"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15 A 44</w:t>
            </w:r>
          </w:p>
        </w:tc>
        <w:tc>
          <w:tcPr>
            <w:tcW w:w="338"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w:t>
            </w:r>
          </w:p>
        </w:tc>
        <w:tc>
          <w:tcPr>
            <w:tcW w:w="422"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45 A 59</w:t>
            </w:r>
          </w:p>
        </w:tc>
        <w:tc>
          <w:tcPr>
            <w:tcW w:w="338"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w:t>
            </w:r>
          </w:p>
        </w:tc>
        <w:tc>
          <w:tcPr>
            <w:tcW w:w="422"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60 Y MAS</w:t>
            </w:r>
          </w:p>
        </w:tc>
        <w:tc>
          <w:tcPr>
            <w:tcW w:w="338" w:type="pct"/>
            <w:shd w:val="clear" w:color="auto" w:fill="C2D69B" w:themeFill="accent3" w:themeFillTint="99"/>
            <w:vAlign w:val="center"/>
          </w:tcPr>
          <w:p w:rsidR="00D6541C" w:rsidRPr="00EC3D13" w:rsidRDefault="00D6541C" w:rsidP="004653BE">
            <w:pPr>
              <w:pStyle w:val="FormatodeTablas"/>
              <w:rPr>
                <w:b/>
                <w:sz w:val="18"/>
                <w:szCs w:val="18"/>
              </w:rPr>
            </w:pPr>
            <w:r w:rsidRPr="00EC3D13">
              <w:rPr>
                <w:b/>
                <w:sz w:val="18"/>
                <w:szCs w:val="18"/>
              </w:rPr>
              <w:t>%</w:t>
            </w:r>
          </w:p>
        </w:tc>
      </w:tr>
      <w:tr w:rsidR="00D6541C" w:rsidRPr="00EC3D13" w:rsidTr="00EC3D13">
        <w:trPr>
          <w:trHeight w:val="400"/>
        </w:trPr>
        <w:tc>
          <w:tcPr>
            <w:tcW w:w="442" w:type="pct"/>
            <w:vAlign w:val="center"/>
          </w:tcPr>
          <w:p w:rsidR="00D6541C" w:rsidRPr="00EC3D13" w:rsidRDefault="00D6541C" w:rsidP="00EC3D13">
            <w:pPr>
              <w:pStyle w:val="FormatodeTablas"/>
              <w:rPr>
                <w:sz w:val="20"/>
              </w:rPr>
            </w:pPr>
            <w:r w:rsidRPr="00EC3D13">
              <w:rPr>
                <w:sz w:val="20"/>
              </w:rPr>
              <w:t>1995</w:t>
            </w:r>
          </w:p>
        </w:tc>
        <w:tc>
          <w:tcPr>
            <w:tcW w:w="422" w:type="pct"/>
            <w:vAlign w:val="center"/>
          </w:tcPr>
          <w:p w:rsidR="00D6541C" w:rsidRPr="00EC3D13" w:rsidRDefault="00D6541C" w:rsidP="00EC3D13">
            <w:pPr>
              <w:pStyle w:val="FormatodeTablas"/>
              <w:rPr>
                <w:sz w:val="20"/>
              </w:rPr>
            </w:pPr>
            <w:r w:rsidRPr="00EC3D13">
              <w:rPr>
                <w:sz w:val="20"/>
              </w:rPr>
              <w:t>943</w:t>
            </w:r>
          </w:p>
        </w:tc>
        <w:tc>
          <w:tcPr>
            <w:tcW w:w="422" w:type="pct"/>
            <w:vAlign w:val="center"/>
          </w:tcPr>
          <w:p w:rsidR="00D6541C" w:rsidRPr="00EC3D13" w:rsidRDefault="00D6541C" w:rsidP="00EC3D13">
            <w:pPr>
              <w:pStyle w:val="FormatodeTablas"/>
              <w:rPr>
                <w:sz w:val="20"/>
              </w:rPr>
            </w:pPr>
            <w:r w:rsidRPr="00EC3D13">
              <w:rPr>
                <w:sz w:val="20"/>
              </w:rPr>
              <w:t>2,54</w:t>
            </w:r>
          </w:p>
        </w:tc>
        <w:tc>
          <w:tcPr>
            <w:tcW w:w="338" w:type="pct"/>
            <w:vAlign w:val="center"/>
          </w:tcPr>
          <w:p w:rsidR="00D6541C" w:rsidRPr="00EC3D13" w:rsidRDefault="00D6541C" w:rsidP="00EC3D13">
            <w:pPr>
              <w:pStyle w:val="FormatodeTablas"/>
              <w:rPr>
                <w:sz w:val="20"/>
              </w:rPr>
            </w:pPr>
            <w:r w:rsidRPr="00EC3D13">
              <w:rPr>
                <w:sz w:val="20"/>
              </w:rPr>
              <w:t>3709</w:t>
            </w:r>
          </w:p>
        </w:tc>
        <w:tc>
          <w:tcPr>
            <w:tcW w:w="253" w:type="pct"/>
            <w:vAlign w:val="center"/>
          </w:tcPr>
          <w:p w:rsidR="00D6541C" w:rsidRPr="00EC3D13" w:rsidRDefault="00D6541C" w:rsidP="00EC3D13">
            <w:pPr>
              <w:pStyle w:val="FormatodeTablas"/>
              <w:rPr>
                <w:sz w:val="20"/>
              </w:rPr>
            </w:pPr>
            <w:r w:rsidRPr="00EC3D13">
              <w:rPr>
                <w:sz w:val="20"/>
              </w:rPr>
              <w:t>10</w:t>
            </w:r>
          </w:p>
        </w:tc>
        <w:tc>
          <w:tcPr>
            <w:tcW w:w="422" w:type="pct"/>
            <w:vAlign w:val="center"/>
          </w:tcPr>
          <w:p w:rsidR="00D6541C" w:rsidRPr="00EC3D13" w:rsidRDefault="00D6541C" w:rsidP="00EC3D13">
            <w:pPr>
              <w:pStyle w:val="FormatodeTablas"/>
              <w:rPr>
                <w:sz w:val="20"/>
              </w:rPr>
            </w:pPr>
            <w:r w:rsidRPr="00EC3D13">
              <w:rPr>
                <w:sz w:val="20"/>
              </w:rPr>
              <w:t>10185</w:t>
            </w:r>
          </w:p>
        </w:tc>
        <w:tc>
          <w:tcPr>
            <w:tcW w:w="422" w:type="pct"/>
            <w:vAlign w:val="center"/>
          </w:tcPr>
          <w:p w:rsidR="00D6541C" w:rsidRPr="00EC3D13" w:rsidRDefault="00D6541C" w:rsidP="00EC3D13">
            <w:pPr>
              <w:pStyle w:val="FormatodeTablas"/>
              <w:rPr>
                <w:sz w:val="20"/>
              </w:rPr>
            </w:pPr>
            <w:r w:rsidRPr="00EC3D13">
              <w:rPr>
                <w:sz w:val="20"/>
              </w:rPr>
              <w:t>27,42</w:t>
            </w:r>
          </w:p>
        </w:tc>
        <w:tc>
          <w:tcPr>
            <w:tcW w:w="422" w:type="pct"/>
            <w:vAlign w:val="center"/>
          </w:tcPr>
          <w:p w:rsidR="00D6541C" w:rsidRPr="00EC3D13" w:rsidRDefault="00D6541C" w:rsidP="00EC3D13">
            <w:pPr>
              <w:pStyle w:val="FormatodeTablas"/>
              <w:rPr>
                <w:sz w:val="20"/>
              </w:rPr>
            </w:pPr>
            <w:r w:rsidRPr="00EC3D13">
              <w:rPr>
                <w:sz w:val="20"/>
              </w:rPr>
              <w:t>16586</w:t>
            </w:r>
          </w:p>
        </w:tc>
        <w:tc>
          <w:tcPr>
            <w:tcW w:w="338" w:type="pct"/>
            <w:vAlign w:val="center"/>
          </w:tcPr>
          <w:p w:rsidR="00D6541C" w:rsidRPr="00EC3D13" w:rsidRDefault="00D6541C" w:rsidP="00EC3D13">
            <w:pPr>
              <w:pStyle w:val="FormatodeTablas"/>
              <w:rPr>
                <w:sz w:val="20"/>
              </w:rPr>
            </w:pPr>
            <w:r w:rsidRPr="00EC3D13">
              <w:rPr>
                <w:sz w:val="20"/>
              </w:rPr>
              <w:t>44.67</w:t>
            </w:r>
          </w:p>
        </w:tc>
        <w:tc>
          <w:tcPr>
            <w:tcW w:w="422" w:type="pct"/>
            <w:vAlign w:val="center"/>
          </w:tcPr>
          <w:p w:rsidR="00D6541C" w:rsidRPr="00EC3D13" w:rsidRDefault="00D6541C" w:rsidP="00EC3D13">
            <w:pPr>
              <w:pStyle w:val="FormatodeTablas"/>
              <w:rPr>
                <w:sz w:val="20"/>
              </w:rPr>
            </w:pPr>
            <w:r w:rsidRPr="00EC3D13">
              <w:rPr>
                <w:sz w:val="20"/>
              </w:rPr>
              <w:t>3397</w:t>
            </w:r>
          </w:p>
        </w:tc>
        <w:tc>
          <w:tcPr>
            <w:tcW w:w="338" w:type="pct"/>
            <w:vAlign w:val="center"/>
          </w:tcPr>
          <w:p w:rsidR="00D6541C" w:rsidRPr="00EC3D13" w:rsidRDefault="00D6541C" w:rsidP="00EC3D13">
            <w:pPr>
              <w:pStyle w:val="FormatodeTablas"/>
              <w:rPr>
                <w:sz w:val="20"/>
              </w:rPr>
            </w:pPr>
            <w:r w:rsidRPr="00EC3D13">
              <w:rPr>
                <w:sz w:val="20"/>
              </w:rPr>
              <w:t>9,15</w:t>
            </w:r>
          </w:p>
        </w:tc>
        <w:tc>
          <w:tcPr>
            <w:tcW w:w="422" w:type="pct"/>
            <w:vAlign w:val="center"/>
          </w:tcPr>
          <w:p w:rsidR="00D6541C" w:rsidRPr="00EC3D13" w:rsidRDefault="00D6541C" w:rsidP="00EC3D13">
            <w:pPr>
              <w:pStyle w:val="FormatodeTablas"/>
              <w:rPr>
                <w:sz w:val="20"/>
              </w:rPr>
            </w:pPr>
            <w:r w:rsidRPr="00EC3D13">
              <w:rPr>
                <w:sz w:val="20"/>
              </w:rPr>
              <w:t>2309</w:t>
            </w:r>
          </w:p>
        </w:tc>
        <w:tc>
          <w:tcPr>
            <w:tcW w:w="338" w:type="pct"/>
            <w:vAlign w:val="center"/>
          </w:tcPr>
          <w:p w:rsidR="00D6541C" w:rsidRPr="00EC3D13" w:rsidRDefault="00D6541C" w:rsidP="00EC3D13">
            <w:pPr>
              <w:pStyle w:val="FormatodeTablas"/>
              <w:rPr>
                <w:sz w:val="20"/>
              </w:rPr>
            </w:pPr>
            <w:r w:rsidRPr="00EC3D13">
              <w:rPr>
                <w:sz w:val="20"/>
              </w:rPr>
              <w:t>6,22</w:t>
            </w:r>
          </w:p>
        </w:tc>
      </w:tr>
      <w:tr w:rsidR="00D6541C" w:rsidRPr="00EC3D13" w:rsidTr="00EC3D13">
        <w:trPr>
          <w:trHeight w:val="400"/>
        </w:trPr>
        <w:tc>
          <w:tcPr>
            <w:tcW w:w="442" w:type="pct"/>
            <w:vAlign w:val="center"/>
          </w:tcPr>
          <w:p w:rsidR="00D6541C" w:rsidRPr="00EC3D13" w:rsidRDefault="00D6541C" w:rsidP="00EC3D13">
            <w:pPr>
              <w:pStyle w:val="FormatodeTablas"/>
              <w:rPr>
                <w:sz w:val="20"/>
              </w:rPr>
            </w:pPr>
            <w:r w:rsidRPr="00EC3D13">
              <w:rPr>
                <w:sz w:val="20"/>
              </w:rPr>
              <w:t>1996</w:t>
            </w:r>
          </w:p>
        </w:tc>
        <w:tc>
          <w:tcPr>
            <w:tcW w:w="422" w:type="pct"/>
            <w:vAlign w:val="center"/>
          </w:tcPr>
          <w:p w:rsidR="00D6541C" w:rsidRPr="00EC3D13" w:rsidRDefault="00D6541C" w:rsidP="00EC3D13">
            <w:pPr>
              <w:pStyle w:val="FormatodeTablas"/>
              <w:rPr>
                <w:sz w:val="20"/>
              </w:rPr>
            </w:pPr>
            <w:r w:rsidRPr="00EC3D13">
              <w:rPr>
                <w:sz w:val="20"/>
              </w:rPr>
              <w:t>954</w:t>
            </w:r>
          </w:p>
        </w:tc>
        <w:tc>
          <w:tcPr>
            <w:tcW w:w="422" w:type="pct"/>
            <w:vAlign w:val="center"/>
          </w:tcPr>
          <w:p w:rsidR="00D6541C" w:rsidRPr="00EC3D13" w:rsidRDefault="00D6541C" w:rsidP="00EC3D13">
            <w:pPr>
              <w:pStyle w:val="FormatodeTablas"/>
              <w:rPr>
                <w:sz w:val="20"/>
              </w:rPr>
            </w:pPr>
            <w:r w:rsidRPr="00EC3D13">
              <w:rPr>
                <w:sz w:val="20"/>
              </w:rPr>
              <w:t>2,54</w:t>
            </w:r>
          </w:p>
        </w:tc>
        <w:tc>
          <w:tcPr>
            <w:tcW w:w="338" w:type="pct"/>
            <w:vAlign w:val="center"/>
          </w:tcPr>
          <w:p w:rsidR="00D6541C" w:rsidRPr="00EC3D13" w:rsidRDefault="00D6541C" w:rsidP="00EC3D13">
            <w:pPr>
              <w:pStyle w:val="FormatodeTablas"/>
              <w:rPr>
                <w:sz w:val="20"/>
              </w:rPr>
            </w:pPr>
            <w:r w:rsidRPr="00EC3D13">
              <w:rPr>
                <w:sz w:val="20"/>
              </w:rPr>
              <w:t>3759</w:t>
            </w:r>
          </w:p>
        </w:tc>
        <w:tc>
          <w:tcPr>
            <w:tcW w:w="253" w:type="pct"/>
            <w:vAlign w:val="center"/>
          </w:tcPr>
          <w:p w:rsidR="00D6541C" w:rsidRPr="00EC3D13" w:rsidRDefault="00D6541C" w:rsidP="00EC3D13">
            <w:pPr>
              <w:pStyle w:val="FormatodeTablas"/>
              <w:rPr>
                <w:sz w:val="20"/>
              </w:rPr>
            </w:pPr>
            <w:r w:rsidRPr="00EC3D13">
              <w:rPr>
                <w:sz w:val="20"/>
              </w:rPr>
              <w:t>10</w:t>
            </w:r>
          </w:p>
        </w:tc>
        <w:tc>
          <w:tcPr>
            <w:tcW w:w="422" w:type="pct"/>
            <w:vAlign w:val="center"/>
          </w:tcPr>
          <w:p w:rsidR="00D6541C" w:rsidRPr="00EC3D13" w:rsidRDefault="00D6541C" w:rsidP="00EC3D13">
            <w:pPr>
              <w:pStyle w:val="FormatodeTablas"/>
              <w:rPr>
                <w:sz w:val="20"/>
              </w:rPr>
            </w:pPr>
            <w:r w:rsidRPr="00EC3D13">
              <w:rPr>
                <w:sz w:val="20"/>
              </w:rPr>
              <w:t>10309</w:t>
            </w:r>
          </w:p>
        </w:tc>
        <w:tc>
          <w:tcPr>
            <w:tcW w:w="422" w:type="pct"/>
            <w:vAlign w:val="center"/>
          </w:tcPr>
          <w:p w:rsidR="00D6541C" w:rsidRPr="00EC3D13" w:rsidRDefault="00D6541C" w:rsidP="00EC3D13">
            <w:pPr>
              <w:pStyle w:val="FormatodeTablas"/>
              <w:rPr>
                <w:sz w:val="20"/>
              </w:rPr>
            </w:pPr>
            <w:r w:rsidRPr="00EC3D13">
              <w:rPr>
                <w:sz w:val="20"/>
              </w:rPr>
              <w:t>27,42</w:t>
            </w:r>
          </w:p>
        </w:tc>
        <w:tc>
          <w:tcPr>
            <w:tcW w:w="422" w:type="pct"/>
            <w:vAlign w:val="center"/>
          </w:tcPr>
          <w:p w:rsidR="00D6541C" w:rsidRPr="00EC3D13" w:rsidRDefault="00D6541C" w:rsidP="00EC3D13">
            <w:pPr>
              <w:pStyle w:val="FormatodeTablas"/>
              <w:rPr>
                <w:sz w:val="20"/>
              </w:rPr>
            </w:pPr>
            <w:r w:rsidRPr="00EC3D13">
              <w:rPr>
                <w:sz w:val="20"/>
              </w:rPr>
              <w:t>16795</w:t>
            </w:r>
          </w:p>
        </w:tc>
        <w:tc>
          <w:tcPr>
            <w:tcW w:w="338" w:type="pct"/>
            <w:vAlign w:val="center"/>
          </w:tcPr>
          <w:p w:rsidR="00D6541C" w:rsidRPr="00EC3D13" w:rsidRDefault="00D6541C" w:rsidP="00EC3D13">
            <w:pPr>
              <w:pStyle w:val="FormatodeTablas"/>
              <w:rPr>
                <w:sz w:val="20"/>
              </w:rPr>
            </w:pPr>
            <w:r w:rsidRPr="00EC3D13">
              <w:rPr>
                <w:sz w:val="20"/>
              </w:rPr>
              <w:t>44.67</w:t>
            </w:r>
          </w:p>
        </w:tc>
        <w:tc>
          <w:tcPr>
            <w:tcW w:w="422" w:type="pct"/>
            <w:vAlign w:val="center"/>
          </w:tcPr>
          <w:p w:rsidR="00D6541C" w:rsidRPr="00EC3D13" w:rsidRDefault="00D6541C" w:rsidP="00EC3D13">
            <w:pPr>
              <w:pStyle w:val="FormatodeTablas"/>
              <w:rPr>
                <w:sz w:val="20"/>
              </w:rPr>
            </w:pPr>
            <w:r w:rsidRPr="00EC3D13">
              <w:rPr>
                <w:sz w:val="20"/>
              </w:rPr>
              <w:t>3440</w:t>
            </w:r>
          </w:p>
        </w:tc>
        <w:tc>
          <w:tcPr>
            <w:tcW w:w="338" w:type="pct"/>
            <w:vAlign w:val="center"/>
          </w:tcPr>
          <w:p w:rsidR="00D6541C" w:rsidRPr="00EC3D13" w:rsidRDefault="00D6541C" w:rsidP="00EC3D13">
            <w:pPr>
              <w:pStyle w:val="FormatodeTablas"/>
              <w:rPr>
                <w:sz w:val="20"/>
              </w:rPr>
            </w:pPr>
            <w:r w:rsidRPr="00EC3D13">
              <w:rPr>
                <w:sz w:val="20"/>
              </w:rPr>
              <w:t>9,15</w:t>
            </w:r>
          </w:p>
        </w:tc>
        <w:tc>
          <w:tcPr>
            <w:tcW w:w="422" w:type="pct"/>
            <w:vAlign w:val="center"/>
          </w:tcPr>
          <w:p w:rsidR="00D6541C" w:rsidRPr="00EC3D13" w:rsidRDefault="00D6541C" w:rsidP="00EC3D13">
            <w:pPr>
              <w:pStyle w:val="FormatodeTablas"/>
              <w:rPr>
                <w:sz w:val="20"/>
              </w:rPr>
            </w:pPr>
            <w:r w:rsidRPr="00EC3D13">
              <w:rPr>
                <w:sz w:val="20"/>
              </w:rPr>
              <w:t>2338</w:t>
            </w:r>
          </w:p>
        </w:tc>
        <w:tc>
          <w:tcPr>
            <w:tcW w:w="338" w:type="pct"/>
            <w:vAlign w:val="center"/>
          </w:tcPr>
          <w:p w:rsidR="00D6541C" w:rsidRPr="00EC3D13" w:rsidRDefault="00D6541C" w:rsidP="00EC3D13">
            <w:pPr>
              <w:pStyle w:val="FormatodeTablas"/>
              <w:rPr>
                <w:sz w:val="20"/>
              </w:rPr>
            </w:pPr>
            <w:r w:rsidRPr="00EC3D13">
              <w:rPr>
                <w:sz w:val="20"/>
              </w:rPr>
              <w:t>6,22</w:t>
            </w:r>
          </w:p>
        </w:tc>
      </w:tr>
      <w:tr w:rsidR="00D6541C" w:rsidRPr="00EC3D13" w:rsidTr="00EC3D13">
        <w:trPr>
          <w:trHeight w:val="400"/>
        </w:trPr>
        <w:tc>
          <w:tcPr>
            <w:tcW w:w="442" w:type="pct"/>
            <w:vAlign w:val="center"/>
          </w:tcPr>
          <w:p w:rsidR="00D6541C" w:rsidRPr="00EC3D13" w:rsidRDefault="00D6541C" w:rsidP="00EC3D13">
            <w:pPr>
              <w:pStyle w:val="FormatodeTablas"/>
              <w:rPr>
                <w:sz w:val="20"/>
              </w:rPr>
            </w:pPr>
            <w:r w:rsidRPr="00EC3D13">
              <w:rPr>
                <w:sz w:val="20"/>
              </w:rPr>
              <w:t>1997</w:t>
            </w:r>
          </w:p>
        </w:tc>
        <w:tc>
          <w:tcPr>
            <w:tcW w:w="422" w:type="pct"/>
            <w:vAlign w:val="center"/>
          </w:tcPr>
          <w:p w:rsidR="00D6541C" w:rsidRPr="00EC3D13" w:rsidRDefault="00D6541C" w:rsidP="00EC3D13">
            <w:pPr>
              <w:pStyle w:val="FormatodeTablas"/>
              <w:rPr>
                <w:sz w:val="20"/>
              </w:rPr>
            </w:pPr>
            <w:r w:rsidRPr="00EC3D13">
              <w:rPr>
                <w:sz w:val="20"/>
              </w:rPr>
              <w:t>967</w:t>
            </w:r>
          </w:p>
        </w:tc>
        <w:tc>
          <w:tcPr>
            <w:tcW w:w="422" w:type="pct"/>
            <w:vAlign w:val="center"/>
          </w:tcPr>
          <w:p w:rsidR="00D6541C" w:rsidRPr="00EC3D13" w:rsidRDefault="00D6541C" w:rsidP="00EC3D13">
            <w:pPr>
              <w:pStyle w:val="FormatodeTablas"/>
              <w:rPr>
                <w:sz w:val="20"/>
              </w:rPr>
            </w:pPr>
            <w:r w:rsidRPr="00EC3D13">
              <w:rPr>
                <w:sz w:val="20"/>
              </w:rPr>
              <w:t>2,54</w:t>
            </w:r>
          </w:p>
        </w:tc>
        <w:tc>
          <w:tcPr>
            <w:tcW w:w="338" w:type="pct"/>
            <w:vAlign w:val="center"/>
          </w:tcPr>
          <w:p w:rsidR="00D6541C" w:rsidRPr="00EC3D13" w:rsidRDefault="00D6541C" w:rsidP="00EC3D13">
            <w:pPr>
              <w:pStyle w:val="FormatodeTablas"/>
              <w:rPr>
                <w:sz w:val="20"/>
              </w:rPr>
            </w:pPr>
            <w:r w:rsidRPr="00EC3D13">
              <w:rPr>
                <w:sz w:val="20"/>
              </w:rPr>
              <w:t>3087</w:t>
            </w:r>
          </w:p>
        </w:tc>
        <w:tc>
          <w:tcPr>
            <w:tcW w:w="253" w:type="pct"/>
            <w:vAlign w:val="center"/>
          </w:tcPr>
          <w:p w:rsidR="00D6541C" w:rsidRPr="00EC3D13" w:rsidRDefault="00D6541C" w:rsidP="00EC3D13">
            <w:pPr>
              <w:pStyle w:val="FormatodeTablas"/>
              <w:rPr>
                <w:sz w:val="20"/>
              </w:rPr>
            </w:pPr>
            <w:r w:rsidRPr="00EC3D13">
              <w:rPr>
                <w:sz w:val="20"/>
              </w:rPr>
              <w:t>10</w:t>
            </w:r>
          </w:p>
        </w:tc>
        <w:tc>
          <w:tcPr>
            <w:tcW w:w="422" w:type="pct"/>
            <w:vAlign w:val="center"/>
          </w:tcPr>
          <w:p w:rsidR="00D6541C" w:rsidRPr="00EC3D13" w:rsidRDefault="00D6541C" w:rsidP="00EC3D13">
            <w:pPr>
              <w:pStyle w:val="FormatodeTablas"/>
              <w:rPr>
                <w:sz w:val="20"/>
              </w:rPr>
            </w:pPr>
            <w:r w:rsidRPr="00EC3D13">
              <w:rPr>
                <w:sz w:val="20"/>
              </w:rPr>
              <w:t>10439</w:t>
            </w:r>
          </w:p>
        </w:tc>
        <w:tc>
          <w:tcPr>
            <w:tcW w:w="422" w:type="pct"/>
            <w:vAlign w:val="center"/>
          </w:tcPr>
          <w:p w:rsidR="00D6541C" w:rsidRPr="00EC3D13" w:rsidRDefault="00D6541C" w:rsidP="00EC3D13">
            <w:pPr>
              <w:pStyle w:val="FormatodeTablas"/>
              <w:rPr>
                <w:sz w:val="20"/>
              </w:rPr>
            </w:pPr>
            <w:r w:rsidRPr="00EC3D13">
              <w:rPr>
                <w:sz w:val="20"/>
              </w:rPr>
              <w:t>27,42</w:t>
            </w:r>
          </w:p>
        </w:tc>
        <w:tc>
          <w:tcPr>
            <w:tcW w:w="422" w:type="pct"/>
            <w:vAlign w:val="center"/>
          </w:tcPr>
          <w:p w:rsidR="00D6541C" w:rsidRPr="00EC3D13" w:rsidRDefault="00D6541C" w:rsidP="00EC3D13">
            <w:pPr>
              <w:pStyle w:val="FormatodeTablas"/>
              <w:rPr>
                <w:sz w:val="20"/>
              </w:rPr>
            </w:pPr>
            <w:r w:rsidRPr="00EC3D13">
              <w:rPr>
                <w:sz w:val="20"/>
              </w:rPr>
              <w:t>17007</w:t>
            </w:r>
          </w:p>
        </w:tc>
        <w:tc>
          <w:tcPr>
            <w:tcW w:w="338" w:type="pct"/>
            <w:vAlign w:val="center"/>
          </w:tcPr>
          <w:p w:rsidR="00D6541C" w:rsidRPr="00EC3D13" w:rsidRDefault="00D6541C" w:rsidP="00EC3D13">
            <w:pPr>
              <w:pStyle w:val="FormatodeTablas"/>
              <w:rPr>
                <w:sz w:val="20"/>
              </w:rPr>
            </w:pPr>
            <w:r w:rsidRPr="00EC3D13">
              <w:rPr>
                <w:sz w:val="20"/>
              </w:rPr>
              <w:t>44.67</w:t>
            </w:r>
          </w:p>
        </w:tc>
        <w:tc>
          <w:tcPr>
            <w:tcW w:w="422" w:type="pct"/>
            <w:vAlign w:val="center"/>
          </w:tcPr>
          <w:p w:rsidR="00D6541C" w:rsidRPr="00EC3D13" w:rsidRDefault="00D6541C" w:rsidP="00EC3D13">
            <w:pPr>
              <w:pStyle w:val="FormatodeTablas"/>
              <w:rPr>
                <w:sz w:val="20"/>
              </w:rPr>
            </w:pPr>
            <w:r w:rsidRPr="00EC3D13">
              <w:rPr>
                <w:sz w:val="20"/>
              </w:rPr>
              <w:t>3483</w:t>
            </w:r>
          </w:p>
        </w:tc>
        <w:tc>
          <w:tcPr>
            <w:tcW w:w="338" w:type="pct"/>
            <w:vAlign w:val="center"/>
          </w:tcPr>
          <w:p w:rsidR="00D6541C" w:rsidRPr="00EC3D13" w:rsidRDefault="00D6541C" w:rsidP="00EC3D13">
            <w:pPr>
              <w:pStyle w:val="FormatodeTablas"/>
              <w:rPr>
                <w:sz w:val="20"/>
              </w:rPr>
            </w:pPr>
            <w:r w:rsidRPr="00EC3D13">
              <w:rPr>
                <w:sz w:val="20"/>
              </w:rPr>
              <w:t>9,15</w:t>
            </w:r>
          </w:p>
        </w:tc>
        <w:tc>
          <w:tcPr>
            <w:tcW w:w="422" w:type="pct"/>
            <w:vAlign w:val="center"/>
          </w:tcPr>
          <w:p w:rsidR="00D6541C" w:rsidRPr="00EC3D13" w:rsidRDefault="00D6541C" w:rsidP="00EC3D13">
            <w:pPr>
              <w:pStyle w:val="FormatodeTablas"/>
              <w:rPr>
                <w:sz w:val="20"/>
              </w:rPr>
            </w:pPr>
            <w:r w:rsidRPr="00EC3D13">
              <w:rPr>
                <w:sz w:val="20"/>
              </w:rPr>
              <w:t>2368</w:t>
            </w:r>
          </w:p>
        </w:tc>
        <w:tc>
          <w:tcPr>
            <w:tcW w:w="338" w:type="pct"/>
            <w:vAlign w:val="center"/>
          </w:tcPr>
          <w:p w:rsidR="00D6541C" w:rsidRPr="00EC3D13" w:rsidRDefault="00D6541C" w:rsidP="00EC3D13">
            <w:pPr>
              <w:pStyle w:val="FormatodeTablas"/>
              <w:rPr>
                <w:sz w:val="20"/>
              </w:rPr>
            </w:pPr>
            <w:r w:rsidRPr="00EC3D13">
              <w:rPr>
                <w:sz w:val="20"/>
              </w:rPr>
              <w:t>6,22</w:t>
            </w:r>
          </w:p>
        </w:tc>
      </w:tr>
    </w:tbl>
    <w:p w:rsidR="00D6541C" w:rsidRDefault="00D6541C" w:rsidP="004653BE">
      <w:pPr>
        <w:pStyle w:val="Fuente"/>
        <w:numPr>
          <w:ilvl w:val="0"/>
          <w:numId w:val="0"/>
        </w:numPr>
        <w:spacing w:before="0" w:after="0"/>
        <w:ind w:left="1021"/>
        <w:contextualSpacing/>
        <w:jc w:val="left"/>
        <w:rPr>
          <w:rFonts w:ascii="Arial Narrow" w:hAnsi="Arial Narrow"/>
        </w:rPr>
      </w:pPr>
      <w:r w:rsidRPr="00C327BA">
        <w:rPr>
          <w:rFonts w:ascii="Arial Narrow" w:hAnsi="Arial Narrow"/>
        </w:rPr>
        <w:t>Fuente. DANE</w:t>
      </w:r>
    </w:p>
    <w:p w:rsidR="00D6541C" w:rsidRPr="004653BE" w:rsidRDefault="004653BE" w:rsidP="00347DFB">
      <w:pPr>
        <w:pStyle w:val="Ttulo2"/>
      </w:pPr>
      <w:bookmarkStart w:id="213" w:name="_Toc3451914"/>
      <w:bookmarkStart w:id="214" w:name="_Toc23132545"/>
      <w:r>
        <w:t xml:space="preserve">5.2. </w:t>
      </w:r>
      <w:r w:rsidR="00D6541C" w:rsidRPr="004653BE">
        <w:t>ASPECTO ECONOMICO</w:t>
      </w:r>
      <w:bookmarkEnd w:id="213"/>
      <w:bookmarkEnd w:id="214"/>
    </w:p>
    <w:p w:rsidR="00D6541C" w:rsidRPr="004C5E4F" w:rsidRDefault="00F6669A" w:rsidP="00F6669A">
      <w:pPr>
        <w:pStyle w:val="Ttulo3"/>
        <w:rPr>
          <w:i/>
          <w:lang w:val="es-CO" w:eastAsia="es-ES_tradnl"/>
        </w:rPr>
      </w:pPr>
      <w:bookmarkStart w:id="215" w:name="_Toc3451915"/>
      <w:bookmarkStart w:id="216" w:name="_Toc23132546"/>
      <w:r>
        <w:rPr>
          <w:rFonts w:eastAsiaTheme="minorHAnsi"/>
        </w:rPr>
        <w:t xml:space="preserve">5.2.1. </w:t>
      </w:r>
      <w:r w:rsidR="00D6541C" w:rsidRPr="004C5E4F">
        <w:rPr>
          <w:rFonts w:eastAsiaTheme="minorHAnsi"/>
        </w:rPr>
        <w:t>Actividad Agropecuaria</w:t>
      </w:r>
      <w:bookmarkEnd w:id="215"/>
      <w:bookmarkEnd w:id="216"/>
      <w:r w:rsidR="00D6541C" w:rsidRPr="004C5E4F">
        <w:rPr>
          <w:rFonts w:eastAsiaTheme="minorHAnsi"/>
        </w:rPr>
        <w:t xml:space="preserve"> </w:t>
      </w:r>
    </w:p>
    <w:p w:rsidR="00D6541C" w:rsidRPr="00C327BA" w:rsidRDefault="00D6541C" w:rsidP="00306207">
      <w:pPr>
        <w:pStyle w:val="Prrafodelista"/>
        <w:numPr>
          <w:ilvl w:val="0"/>
          <w:numId w:val="28"/>
        </w:numPr>
        <w:rPr>
          <w:rFonts w:eastAsiaTheme="minorHAnsi" w:cs="Arial"/>
          <w:b/>
          <w:color w:val="000000"/>
          <w:lang w:val="es-ES_tradnl"/>
        </w:rPr>
      </w:pPr>
      <w:r w:rsidRPr="00C327BA">
        <w:rPr>
          <w:rFonts w:eastAsiaTheme="minorHAnsi" w:cs="Arial"/>
          <w:b/>
          <w:color w:val="000000"/>
          <w:lang w:val="es-ES_tradnl"/>
        </w:rPr>
        <w:t xml:space="preserve">Municipio de </w:t>
      </w:r>
      <w:proofErr w:type="spellStart"/>
      <w:r w:rsidRPr="00C327BA">
        <w:rPr>
          <w:rFonts w:eastAsiaTheme="minorHAnsi" w:cs="Arial"/>
          <w:b/>
          <w:color w:val="000000"/>
          <w:lang w:val="es-ES_tradnl"/>
        </w:rPr>
        <w:t>Cáchira</w:t>
      </w:r>
      <w:proofErr w:type="spellEnd"/>
    </w:p>
    <w:p w:rsidR="00D6541C" w:rsidRDefault="00D6541C" w:rsidP="00F6669A">
      <w:pPr>
        <w:rPr>
          <w:rFonts w:eastAsiaTheme="minorHAnsi"/>
          <w:lang w:val="es-ES_tradnl"/>
        </w:rPr>
      </w:pPr>
      <w:r w:rsidRPr="00C327BA">
        <w:rPr>
          <w:rFonts w:eastAsiaTheme="minorHAnsi"/>
          <w:lang w:val="es-ES_tradnl"/>
        </w:rPr>
        <w:t xml:space="preserve">La actividad económica más importante en la </w:t>
      </w:r>
      <w:proofErr w:type="spellStart"/>
      <w:r w:rsidRPr="00C327BA">
        <w:rPr>
          <w:rFonts w:eastAsiaTheme="minorHAnsi"/>
          <w:lang w:val="es-ES_tradnl"/>
        </w:rPr>
        <w:t>subcuenca</w:t>
      </w:r>
      <w:proofErr w:type="spellEnd"/>
      <w:r w:rsidRPr="00C327BA">
        <w:rPr>
          <w:rFonts w:eastAsiaTheme="minorHAnsi"/>
          <w:lang w:val="es-ES_tradnl"/>
        </w:rPr>
        <w:t xml:space="preserve"> </w:t>
      </w:r>
      <w:proofErr w:type="spellStart"/>
      <w:r w:rsidRPr="00C327BA">
        <w:rPr>
          <w:rFonts w:eastAsiaTheme="minorHAnsi"/>
          <w:lang w:val="es-ES_tradnl"/>
        </w:rPr>
        <w:t>Cáchira</w:t>
      </w:r>
      <w:proofErr w:type="spellEnd"/>
      <w:r w:rsidRPr="00C327BA">
        <w:rPr>
          <w:rFonts w:eastAsiaTheme="minorHAnsi"/>
          <w:lang w:val="es-ES_tradnl"/>
        </w:rPr>
        <w:t xml:space="preserve"> es la agropecuaria, destacándose la producción agrícola, bovina, porcina y avícola. La actividad agrícola con 7.164 hectáreas de cultivos mixtos reporta un total de ingresos anuales de $13.071 mientras que la actividad pecuaria con una producción anual de 1.020.722 especies pecuarias entre bovinos, equinos, porcinos, ovinos y aves, genera ingresos anuales por $ 4.503, para un total de producción agropecuaria en la </w:t>
      </w:r>
      <w:proofErr w:type="spellStart"/>
      <w:r w:rsidRPr="00C327BA">
        <w:rPr>
          <w:rFonts w:eastAsiaTheme="minorHAnsi"/>
          <w:lang w:val="es-ES_tradnl"/>
        </w:rPr>
        <w:t>subcuenca</w:t>
      </w:r>
      <w:proofErr w:type="spellEnd"/>
      <w:r w:rsidRPr="00C327BA">
        <w:rPr>
          <w:rFonts w:eastAsiaTheme="minorHAnsi"/>
          <w:lang w:val="es-ES_tradnl"/>
        </w:rPr>
        <w:t xml:space="preserve"> en términos </w:t>
      </w:r>
      <w:r w:rsidRPr="00427FB6">
        <w:rPr>
          <w:rFonts w:eastAsiaTheme="minorHAnsi"/>
          <w:lang w:val="es-ES_tradnl"/>
        </w:rPr>
        <w:t>de ingreso de $ 17.574 millones</w:t>
      </w:r>
      <w:r w:rsidR="00427FB6">
        <w:rPr>
          <w:rFonts w:eastAsiaTheme="minorHAnsi"/>
          <w:b/>
          <w:lang w:val="es-ES_tradnl"/>
        </w:rPr>
        <w:t xml:space="preserve"> (</w:t>
      </w:r>
      <w:r w:rsidR="00427FB6">
        <w:rPr>
          <w:rFonts w:eastAsiaTheme="minorHAnsi"/>
          <w:b/>
          <w:lang w:val="es-ES_tradnl"/>
        </w:rPr>
        <w:fldChar w:fldCharType="begin"/>
      </w:r>
      <w:r w:rsidR="00427FB6">
        <w:rPr>
          <w:rFonts w:eastAsiaTheme="minorHAnsi"/>
          <w:b/>
          <w:lang w:val="es-ES_tradnl"/>
        </w:rPr>
        <w:instrText xml:space="preserve"> REF _Ref23128618 \h </w:instrText>
      </w:r>
      <w:r w:rsidR="00427FB6">
        <w:rPr>
          <w:rFonts w:eastAsiaTheme="minorHAnsi"/>
          <w:b/>
          <w:lang w:val="es-ES_tradnl"/>
        </w:rPr>
      </w:r>
      <w:r w:rsidR="00427FB6">
        <w:rPr>
          <w:rFonts w:eastAsiaTheme="minorHAnsi"/>
          <w:b/>
          <w:lang w:val="es-ES_tradnl"/>
        </w:rPr>
        <w:fldChar w:fldCharType="separate"/>
      </w:r>
      <w:r w:rsidR="00427FB6">
        <w:t xml:space="preserve">Tabla </w:t>
      </w:r>
      <w:r w:rsidR="00427FB6">
        <w:rPr>
          <w:noProof/>
        </w:rPr>
        <w:t>25</w:t>
      </w:r>
      <w:r w:rsidR="00427FB6">
        <w:rPr>
          <w:rFonts w:eastAsiaTheme="minorHAnsi"/>
          <w:b/>
          <w:lang w:val="es-ES_tradnl"/>
        </w:rPr>
        <w:fldChar w:fldCharType="end"/>
      </w:r>
      <w:r w:rsidR="00427FB6">
        <w:rPr>
          <w:rFonts w:eastAsiaTheme="minorHAnsi"/>
          <w:b/>
          <w:lang w:val="es-ES_tradnl"/>
        </w:rPr>
        <w:t xml:space="preserve">). </w:t>
      </w:r>
      <w:r w:rsidRPr="00427FB6">
        <w:rPr>
          <w:rFonts w:eastAsiaTheme="minorHAnsi"/>
          <w:lang w:val="es-ES_tradnl"/>
        </w:rPr>
        <w:t xml:space="preserve">La actividad agropecuaria en la </w:t>
      </w:r>
      <w:proofErr w:type="spellStart"/>
      <w:r w:rsidRPr="00427FB6">
        <w:rPr>
          <w:rFonts w:eastAsiaTheme="minorHAnsi"/>
          <w:lang w:val="es-ES_tradnl"/>
        </w:rPr>
        <w:t>subcuenca</w:t>
      </w:r>
      <w:proofErr w:type="spellEnd"/>
      <w:r w:rsidRPr="00427FB6">
        <w:rPr>
          <w:rFonts w:eastAsiaTheme="minorHAnsi"/>
          <w:lang w:val="es-ES_tradnl"/>
        </w:rPr>
        <w:t xml:space="preserve"> se caracteriza por bajos niveles de productividad y rentabilidad lo cual </w:t>
      </w:r>
      <w:r w:rsidRPr="00C327BA">
        <w:rPr>
          <w:rFonts w:eastAsiaTheme="minorHAnsi"/>
          <w:lang w:val="es-ES_tradnl"/>
        </w:rPr>
        <w:t xml:space="preserve">la determina como una actividad limitada, su alto atraso tecnológico, la falta de tecnologías adecuadas, la falta de orientación técnica y la ausencia de conocimientos, prácticas y procesos técnicos endógenos como una de las </w:t>
      </w:r>
      <w:r w:rsidRPr="00C327BA">
        <w:rPr>
          <w:rFonts w:eastAsiaTheme="minorHAnsi"/>
          <w:lang w:val="es-ES_tradnl"/>
        </w:rPr>
        <w:lastRenderedPageBreak/>
        <w:t>causas graves del problema, afectando el gran potencial de la región como generador de empleo, ingresos y bienestar.</w:t>
      </w:r>
    </w:p>
    <w:p w:rsidR="00D6541C" w:rsidRDefault="00427FB6" w:rsidP="00427FB6">
      <w:pPr>
        <w:pStyle w:val="Epgrafe"/>
      </w:pPr>
      <w:bookmarkStart w:id="217" w:name="_Hlk3281812"/>
      <w:bookmarkStart w:id="218" w:name="_Ref23128618"/>
      <w:bookmarkStart w:id="219" w:name="_Toc23132576"/>
      <w:r>
        <w:t xml:space="preserve">Tabla </w:t>
      </w:r>
      <w:fldSimple w:instr=" SEQ Tabla \* ARABIC ">
        <w:r w:rsidR="00EC3D13">
          <w:rPr>
            <w:noProof/>
          </w:rPr>
          <w:t>25</w:t>
        </w:r>
      </w:fldSimple>
      <w:bookmarkEnd w:id="218"/>
      <w:r>
        <w:t xml:space="preserve">. </w:t>
      </w:r>
      <w:r w:rsidR="00D6541C" w:rsidRPr="00C327BA">
        <w:t xml:space="preserve">Usos del Suelo – Producción agropecuaria de la </w:t>
      </w:r>
      <w:proofErr w:type="spellStart"/>
      <w:r w:rsidR="00D6541C" w:rsidRPr="00C327BA">
        <w:t>subcuenca</w:t>
      </w:r>
      <w:proofErr w:type="spellEnd"/>
      <w:r w:rsidR="00D6541C" w:rsidRPr="00C327BA">
        <w:t xml:space="preserve"> </w:t>
      </w:r>
      <w:proofErr w:type="spellStart"/>
      <w:r w:rsidR="00D6541C" w:rsidRPr="00C327BA">
        <w:t>Cáchira</w:t>
      </w:r>
      <w:proofErr w:type="spellEnd"/>
      <w:r w:rsidR="00D6541C" w:rsidRPr="00C327BA">
        <w:t xml:space="preserve"> Sur (2008)</w:t>
      </w:r>
      <w:bookmarkEnd w:id="219"/>
    </w:p>
    <w:tbl>
      <w:tblPr>
        <w:tblStyle w:val="Tablaconcuadrcula"/>
        <w:tblW w:w="0" w:type="auto"/>
        <w:tblLook w:val="04A0" w:firstRow="1" w:lastRow="0" w:firstColumn="1" w:lastColumn="0" w:noHBand="0" w:noVBand="1"/>
      </w:tblPr>
      <w:tblGrid>
        <w:gridCol w:w="1319"/>
        <w:gridCol w:w="837"/>
        <w:gridCol w:w="668"/>
        <w:gridCol w:w="968"/>
        <w:gridCol w:w="678"/>
        <w:gridCol w:w="1019"/>
        <w:gridCol w:w="669"/>
        <w:gridCol w:w="968"/>
        <w:gridCol w:w="670"/>
        <w:gridCol w:w="872"/>
        <w:gridCol w:w="670"/>
      </w:tblGrid>
      <w:tr w:rsidR="00470318" w:rsidTr="00470318">
        <w:tc>
          <w:tcPr>
            <w:tcW w:w="1320" w:type="dxa"/>
            <w:vMerge w:val="restart"/>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Microcuenca</w:t>
            </w:r>
          </w:p>
        </w:tc>
        <w:tc>
          <w:tcPr>
            <w:tcW w:w="3180" w:type="dxa"/>
            <w:gridSpan w:val="4"/>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Agrícola</w:t>
            </w:r>
          </w:p>
        </w:tc>
        <w:tc>
          <w:tcPr>
            <w:tcW w:w="3275" w:type="dxa"/>
            <w:gridSpan w:val="4"/>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Pecuario</w:t>
            </w:r>
          </w:p>
        </w:tc>
        <w:tc>
          <w:tcPr>
            <w:tcW w:w="1563" w:type="dxa"/>
            <w:gridSpan w:val="2"/>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Ingresos millones ($)</w:t>
            </w:r>
          </w:p>
        </w:tc>
      </w:tr>
      <w:tr w:rsidR="0009752F" w:rsidTr="00470318">
        <w:tc>
          <w:tcPr>
            <w:tcW w:w="1320" w:type="dxa"/>
            <w:vMerge/>
            <w:shd w:val="clear" w:color="auto" w:fill="C2D69B" w:themeFill="accent3" w:themeFillTint="99"/>
            <w:vAlign w:val="center"/>
          </w:tcPr>
          <w:p w:rsidR="00470318" w:rsidRPr="00470318" w:rsidRDefault="00470318" w:rsidP="00470318">
            <w:pPr>
              <w:jc w:val="center"/>
              <w:rPr>
                <w:b/>
                <w:lang w:val="es-ES_tradnl" w:eastAsia="es-CO"/>
              </w:rPr>
            </w:pPr>
          </w:p>
        </w:tc>
        <w:tc>
          <w:tcPr>
            <w:tcW w:w="855"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Área</w:t>
            </w:r>
          </w:p>
        </w:tc>
        <w:tc>
          <w:tcPr>
            <w:tcW w:w="678" w:type="dxa"/>
            <w:shd w:val="clear" w:color="auto" w:fill="C2D69B" w:themeFill="accent3" w:themeFillTint="99"/>
            <w:vAlign w:val="center"/>
          </w:tcPr>
          <w:p w:rsidR="00470318" w:rsidRPr="00470318" w:rsidRDefault="00470318" w:rsidP="00470318">
            <w:pPr>
              <w:jc w:val="center"/>
              <w:rPr>
                <w:b/>
                <w:lang w:val="es-ES_tradnl" w:eastAsia="es-CO"/>
              </w:rPr>
            </w:pPr>
          </w:p>
        </w:tc>
        <w:tc>
          <w:tcPr>
            <w:tcW w:w="968"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Ingresos</w:t>
            </w:r>
          </w:p>
        </w:tc>
        <w:tc>
          <w:tcPr>
            <w:tcW w:w="679" w:type="dxa"/>
            <w:shd w:val="clear" w:color="auto" w:fill="C2D69B" w:themeFill="accent3" w:themeFillTint="99"/>
            <w:vAlign w:val="center"/>
          </w:tcPr>
          <w:p w:rsidR="00470318" w:rsidRPr="00470318" w:rsidRDefault="00470318" w:rsidP="00470318">
            <w:pPr>
              <w:jc w:val="center"/>
              <w:rPr>
                <w:b/>
                <w:lang w:val="es-ES_tradnl" w:eastAsia="es-CO"/>
              </w:rPr>
            </w:pPr>
          </w:p>
        </w:tc>
        <w:tc>
          <w:tcPr>
            <w:tcW w:w="948"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Cabezas</w:t>
            </w:r>
          </w:p>
        </w:tc>
        <w:tc>
          <w:tcPr>
            <w:tcW w:w="679" w:type="dxa"/>
            <w:shd w:val="clear" w:color="auto" w:fill="C2D69B" w:themeFill="accent3" w:themeFillTint="99"/>
            <w:vAlign w:val="center"/>
          </w:tcPr>
          <w:p w:rsidR="00470318" w:rsidRPr="00470318" w:rsidRDefault="00470318" w:rsidP="00470318">
            <w:pPr>
              <w:jc w:val="center"/>
              <w:rPr>
                <w:b/>
                <w:lang w:val="es-ES_tradnl" w:eastAsia="es-CO"/>
              </w:rPr>
            </w:pPr>
          </w:p>
        </w:tc>
        <w:tc>
          <w:tcPr>
            <w:tcW w:w="968"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Ingresos</w:t>
            </w:r>
          </w:p>
        </w:tc>
        <w:tc>
          <w:tcPr>
            <w:tcW w:w="680" w:type="dxa"/>
            <w:shd w:val="clear" w:color="auto" w:fill="C2D69B" w:themeFill="accent3" w:themeFillTint="99"/>
            <w:vAlign w:val="center"/>
          </w:tcPr>
          <w:p w:rsidR="00470318" w:rsidRPr="00470318" w:rsidRDefault="00470318" w:rsidP="00470318">
            <w:pPr>
              <w:jc w:val="center"/>
              <w:rPr>
                <w:b/>
                <w:lang w:val="es-ES_tradnl" w:eastAsia="es-CO"/>
              </w:rPr>
            </w:pPr>
          </w:p>
        </w:tc>
        <w:tc>
          <w:tcPr>
            <w:tcW w:w="883" w:type="dxa"/>
            <w:vMerge w:val="restart"/>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Total</w:t>
            </w:r>
          </w:p>
        </w:tc>
        <w:tc>
          <w:tcPr>
            <w:tcW w:w="680" w:type="dxa"/>
            <w:vMerge w:val="restart"/>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w:t>
            </w:r>
          </w:p>
        </w:tc>
      </w:tr>
      <w:tr w:rsidR="00377AE1" w:rsidTr="00470318">
        <w:tc>
          <w:tcPr>
            <w:tcW w:w="1320" w:type="dxa"/>
            <w:vMerge/>
            <w:vAlign w:val="center"/>
          </w:tcPr>
          <w:p w:rsidR="00470318" w:rsidRDefault="00470318" w:rsidP="00470318">
            <w:pPr>
              <w:jc w:val="center"/>
              <w:rPr>
                <w:lang w:val="es-ES_tradnl" w:eastAsia="es-CO"/>
              </w:rPr>
            </w:pPr>
          </w:p>
        </w:tc>
        <w:tc>
          <w:tcPr>
            <w:tcW w:w="855"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Total</w:t>
            </w:r>
          </w:p>
        </w:tc>
        <w:tc>
          <w:tcPr>
            <w:tcW w:w="678"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w:t>
            </w:r>
          </w:p>
        </w:tc>
        <w:tc>
          <w:tcPr>
            <w:tcW w:w="968"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Total</w:t>
            </w:r>
          </w:p>
        </w:tc>
        <w:tc>
          <w:tcPr>
            <w:tcW w:w="679"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w:t>
            </w:r>
          </w:p>
        </w:tc>
        <w:tc>
          <w:tcPr>
            <w:tcW w:w="948"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Total</w:t>
            </w:r>
          </w:p>
        </w:tc>
        <w:tc>
          <w:tcPr>
            <w:tcW w:w="679"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w:t>
            </w:r>
          </w:p>
        </w:tc>
        <w:tc>
          <w:tcPr>
            <w:tcW w:w="968"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Total</w:t>
            </w:r>
          </w:p>
        </w:tc>
        <w:tc>
          <w:tcPr>
            <w:tcW w:w="680" w:type="dxa"/>
            <w:shd w:val="clear" w:color="auto" w:fill="C2D69B" w:themeFill="accent3" w:themeFillTint="99"/>
            <w:vAlign w:val="center"/>
          </w:tcPr>
          <w:p w:rsidR="00470318" w:rsidRPr="00470318" w:rsidRDefault="00470318" w:rsidP="00470318">
            <w:pPr>
              <w:jc w:val="center"/>
              <w:rPr>
                <w:b/>
                <w:lang w:val="es-ES_tradnl" w:eastAsia="es-CO"/>
              </w:rPr>
            </w:pPr>
            <w:r w:rsidRPr="00470318">
              <w:rPr>
                <w:b/>
                <w:lang w:val="es-ES_tradnl" w:eastAsia="es-CO"/>
              </w:rPr>
              <w:t>%</w:t>
            </w:r>
          </w:p>
        </w:tc>
        <w:tc>
          <w:tcPr>
            <w:tcW w:w="883" w:type="dxa"/>
            <w:vMerge/>
            <w:vAlign w:val="center"/>
          </w:tcPr>
          <w:p w:rsidR="00470318" w:rsidRDefault="00470318" w:rsidP="00470318">
            <w:pPr>
              <w:jc w:val="center"/>
              <w:rPr>
                <w:lang w:val="es-ES_tradnl" w:eastAsia="es-CO"/>
              </w:rPr>
            </w:pPr>
          </w:p>
        </w:tc>
        <w:tc>
          <w:tcPr>
            <w:tcW w:w="680" w:type="dxa"/>
            <w:vMerge/>
            <w:vAlign w:val="center"/>
          </w:tcPr>
          <w:p w:rsidR="00470318" w:rsidRDefault="00470318" w:rsidP="00470318">
            <w:pPr>
              <w:jc w:val="center"/>
              <w:rPr>
                <w:lang w:val="es-ES_tradnl" w:eastAsia="es-CO"/>
              </w:rPr>
            </w:pPr>
          </w:p>
        </w:tc>
      </w:tr>
      <w:tr w:rsidR="00470318" w:rsidTr="00470318">
        <w:tc>
          <w:tcPr>
            <w:tcW w:w="1320" w:type="dxa"/>
          </w:tcPr>
          <w:p w:rsidR="00EC3D13" w:rsidRDefault="00470318" w:rsidP="00EC3D13">
            <w:pPr>
              <w:rPr>
                <w:lang w:val="es-ES_tradnl" w:eastAsia="es-CO"/>
              </w:rPr>
            </w:pPr>
            <w:r>
              <w:rPr>
                <w:lang w:val="es-ES_tradnl" w:eastAsia="es-CO"/>
              </w:rPr>
              <w:t>El Pino</w:t>
            </w:r>
          </w:p>
        </w:tc>
        <w:tc>
          <w:tcPr>
            <w:tcW w:w="855" w:type="dxa"/>
          </w:tcPr>
          <w:p w:rsidR="00EC3D13" w:rsidRDefault="001E47C9" w:rsidP="00EC3D13">
            <w:pPr>
              <w:rPr>
                <w:lang w:val="es-ES_tradnl" w:eastAsia="es-CO"/>
              </w:rPr>
            </w:pPr>
            <w:r>
              <w:rPr>
                <w:lang w:val="es-ES_tradnl" w:eastAsia="es-CO"/>
              </w:rPr>
              <w:t>1.615</w:t>
            </w:r>
          </w:p>
        </w:tc>
        <w:tc>
          <w:tcPr>
            <w:tcW w:w="678" w:type="dxa"/>
          </w:tcPr>
          <w:p w:rsidR="00EC3D13" w:rsidRDefault="001E47C9" w:rsidP="00EC3D13">
            <w:pPr>
              <w:rPr>
                <w:lang w:val="es-ES_tradnl" w:eastAsia="es-CO"/>
              </w:rPr>
            </w:pPr>
            <w:r>
              <w:rPr>
                <w:lang w:val="es-ES_tradnl" w:eastAsia="es-CO"/>
              </w:rPr>
              <w:t>22,5</w:t>
            </w:r>
          </w:p>
        </w:tc>
        <w:tc>
          <w:tcPr>
            <w:tcW w:w="968" w:type="dxa"/>
          </w:tcPr>
          <w:p w:rsidR="00EC3D13" w:rsidRDefault="001E47C9" w:rsidP="00EC3D13">
            <w:pPr>
              <w:rPr>
                <w:lang w:val="es-ES_tradnl" w:eastAsia="es-CO"/>
              </w:rPr>
            </w:pPr>
            <w:r>
              <w:rPr>
                <w:lang w:val="es-ES_tradnl" w:eastAsia="es-CO"/>
              </w:rPr>
              <w:t>5.625</w:t>
            </w:r>
          </w:p>
        </w:tc>
        <w:tc>
          <w:tcPr>
            <w:tcW w:w="679" w:type="dxa"/>
          </w:tcPr>
          <w:p w:rsidR="00EC3D13" w:rsidRDefault="001E47C9" w:rsidP="00EC3D13">
            <w:pPr>
              <w:rPr>
                <w:lang w:val="es-ES_tradnl" w:eastAsia="es-CO"/>
              </w:rPr>
            </w:pPr>
            <w:r>
              <w:rPr>
                <w:lang w:val="es-ES_tradnl" w:eastAsia="es-CO"/>
              </w:rPr>
              <w:t>43</w:t>
            </w:r>
          </w:p>
        </w:tc>
        <w:tc>
          <w:tcPr>
            <w:tcW w:w="948" w:type="dxa"/>
          </w:tcPr>
          <w:p w:rsidR="00EC3D13" w:rsidRDefault="001E47C9" w:rsidP="00EC3D13">
            <w:pPr>
              <w:rPr>
                <w:lang w:val="es-ES_tradnl" w:eastAsia="es-CO"/>
              </w:rPr>
            </w:pPr>
            <w:r>
              <w:rPr>
                <w:lang w:val="es-ES_tradnl" w:eastAsia="es-CO"/>
              </w:rPr>
              <w:t>187.739</w:t>
            </w:r>
          </w:p>
        </w:tc>
        <w:tc>
          <w:tcPr>
            <w:tcW w:w="679" w:type="dxa"/>
          </w:tcPr>
          <w:p w:rsidR="00EC3D13" w:rsidRDefault="001E47C9" w:rsidP="00EC3D13">
            <w:pPr>
              <w:rPr>
                <w:lang w:val="es-ES_tradnl" w:eastAsia="es-CO"/>
              </w:rPr>
            </w:pPr>
            <w:r>
              <w:rPr>
                <w:lang w:val="es-ES_tradnl" w:eastAsia="es-CO"/>
              </w:rPr>
              <w:t>18,4</w:t>
            </w:r>
          </w:p>
        </w:tc>
        <w:tc>
          <w:tcPr>
            <w:tcW w:w="968" w:type="dxa"/>
          </w:tcPr>
          <w:p w:rsidR="00EC3D13" w:rsidRDefault="0009752F" w:rsidP="00EC3D13">
            <w:pPr>
              <w:rPr>
                <w:lang w:val="es-ES_tradnl" w:eastAsia="es-CO"/>
              </w:rPr>
            </w:pPr>
            <w:r>
              <w:rPr>
                <w:lang w:val="es-ES_tradnl" w:eastAsia="es-CO"/>
              </w:rPr>
              <w:t>825</w:t>
            </w:r>
          </w:p>
        </w:tc>
        <w:tc>
          <w:tcPr>
            <w:tcW w:w="680" w:type="dxa"/>
          </w:tcPr>
          <w:p w:rsidR="00EC3D13" w:rsidRDefault="0009752F" w:rsidP="00EC3D13">
            <w:pPr>
              <w:rPr>
                <w:lang w:val="es-ES_tradnl" w:eastAsia="es-CO"/>
              </w:rPr>
            </w:pPr>
            <w:r>
              <w:rPr>
                <w:lang w:val="es-ES_tradnl" w:eastAsia="es-CO"/>
              </w:rPr>
              <w:t>18,3</w:t>
            </w:r>
          </w:p>
        </w:tc>
        <w:tc>
          <w:tcPr>
            <w:tcW w:w="883" w:type="dxa"/>
          </w:tcPr>
          <w:p w:rsidR="00EC3D13" w:rsidRDefault="00377AE1" w:rsidP="00EC3D13">
            <w:pPr>
              <w:rPr>
                <w:lang w:val="es-ES_tradnl" w:eastAsia="es-CO"/>
              </w:rPr>
            </w:pPr>
            <w:r>
              <w:rPr>
                <w:lang w:val="es-ES_tradnl" w:eastAsia="es-CO"/>
              </w:rPr>
              <w:t>6.450</w:t>
            </w:r>
          </w:p>
        </w:tc>
        <w:tc>
          <w:tcPr>
            <w:tcW w:w="680" w:type="dxa"/>
          </w:tcPr>
          <w:p w:rsidR="00EC3D13" w:rsidRDefault="00377AE1" w:rsidP="00EC3D13">
            <w:pPr>
              <w:rPr>
                <w:lang w:val="es-ES_tradnl" w:eastAsia="es-CO"/>
              </w:rPr>
            </w:pPr>
            <w:r>
              <w:rPr>
                <w:lang w:val="es-ES_tradnl" w:eastAsia="es-CO"/>
              </w:rPr>
              <w:t>36,7</w:t>
            </w:r>
          </w:p>
        </w:tc>
      </w:tr>
      <w:tr w:rsidR="00470318" w:rsidTr="00470318">
        <w:tc>
          <w:tcPr>
            <w:tcW w:w="1320" w:type="dxa"/>
          </w:tcPr>
          <w:p w:rsidR="00EC3D13" w:rsidRDefault="00470318" w:rsidP="00EC3D13">
            <w:pPr>
              <w:rPr>
                <w:lang w:val="es-ES_tradnl" w:eastAsia="es-CO"/>
              </w:rPr>
            </w:pPr>
            <w:r>
              <w:rPr>
                <w:lang w:val="es-ES_tradnl" w:eastAsia="es-CO"/>
              </w:rPr>
              <w:t>Romeritos</w:t>
            </w:r>
          </w:p>
        </w:tc>
        <w:tc>
          <w:tcPr>
            <w:tcW w:w="855" w:type="dxa"/>
          </w:tcPr>
          <w:p w:rsidR="00EC3D13" w:rsidRDefault="001E47C9" w:rsidP="00EC3D13">
            <w:pPr>
              <w:rPr>
                <w:lang w:val="es-ES_tradnl" w:eastAsia="es-CO"/>
              </w:rPr>
            </w:pPr>
            <w:r>
              <w:rPr>
                <w:lang w:val="es-ES_tradnl" w:eastAsia="es-CO"/>
              </w:rPr>
              <w:t>1.533</w:t>
            </w:r>
          </w:p>
        </w:tc>
        <w:tc>
          <w:tcPr>
            <w:tcW w:w="678" w:type="dxa"/>
          </w:tcPr>
          <w:p w:rsidR="00EC3D13" w:rsidRDefault="001E47C9" w:rsidP="00EC3D13">
            <w:pPr>
              <w:rPr>
                <w:lang w:val="es-ES_tradnl" w:eastAsia="es-CO"/>
              </w:rPr>
            </w:pPr>
            <w:r>
              <w:rPr>
                <w:lang w:val="es-ES_tradnl" w:eastAsia="es-CO"/>
              </w:rPr>
              <w:t>21,3</w:t>
            </w:r>
          </w:p>
        </w:tc>
        <w:tc>
          <w:tcPr>
            <w:tcW w:w="968" w:type="dxa"/>
          </w:tcPr>
          <w:p w:rsidR="00EC3D13" w:rsidRDefault="001E47C9" w:rsidP="00EC3D13">
            <w:pPr>
              <w:rPr>
                <w:lang w:val="es-ES_tradnl" w:eastAsia="es-CO"/>
              </w:rPr>
            </w:pPr>
            <w:r>
              <w:rPr>
                <w:lang w:val="es-ES_tradnl" w:eastAsia="es-CO"/>
              </w:rPr>
              <w:t>1.144</w:t>
            </w:r>
          </w:p>
        </w:tc>
        <w:tc>
          <w:tcPr>
            <w:tcW w:w="679" w:type="dxa"/>
          </w:tcPr>
          <w:p w:rsidR="00EC3D13" w:rsidRDefault="001E47C9" w:rsidP="00EC3D13">
            <w:pPr>
              <w:rPr>
                <w:lang w:val="es-ES_tradnl" w:eastAsia="es-CO"/>
              </w:rPr>
            </w:pPr>
            <w:r>
              <w:rPr>
                <w:lang w:val="es-ES_tradnl" w:eastAsia="es-CO"/>
              </w:rPr>
              <w:t>8,75</w:t>
            </w:r>
          </w:p>
        </w:tc>
        <w:tc>
          <w:tcPr>
            <w:tcW w:w="948" w:type="dxa"/>
          </w:tcPr>
          <w:p w:rsidR="00EC3D13" w:rsidRDefault="001E47C9" w:rsidP="00EC3D13">
            <w:pPr>
              <w:rPr>
                <w:lang w:val="es-ES_tradnl" w:eastAsia="es-CO"/>
              </w:rPr>
            </w:pPr>
            <w:r>
              <w:rPr>
                <w:lang w:val="es-ES_tradnl" w:eastAsia="es-CO"/>
              </w:rPr>
              <w:t>907</w:t>
            </w:r>
          </w:p>
        </w:tc>
        <w:tc>
          <w:tcPr>
            <w:tcW w:w="679" w:type="dxa"/>
          </w:tcPr>
          <w:p w:rsidR="00EC3D13" w:rsidRDefault="0009752F" w:rsidP="00EC3D13">
            <w:pPr>
              <w:rPr>
                <w:lang w:val="es-ES_tradnl" w:eastAsia="es-CO"/>
              </w:rPr>
            </w:pPr>
            <w:r>
              <w:rPr>
                <w:lang w:val="es-ES_tradnl" w:eastAsia="es-CO"/>
              </w:rPr>
              <w:t>0,2</w:t>
            </w:r>
          </w:p>
        </w:tc>
        <w:tc>
          <w:tcPr>
            <w:tcW w:w="968" w:type="dxa"/>
          </w:tcPr>
          <w:p w:rsidR="00EC3D13" w:rsidRDefault="0009752F" w:rsidP="00EC3D13">
            <w:pPr>
              <w:rPr>
                <w:lang w:val="es-ES_tradnl" w:eastAsia="es-CO"/>
              </w:rPr>
            </w:pPr>
            <w:r>
              <w:rPr>
                <w:lang w:val="es-ES_tradnl" w:eastAsia="es-CO"/>
              </w:rPr>
              <w:t>450</w:t>
            </w:r>
          </w:p>
        </w:tc>
        <w:tc>
          <w:tcPr>
            <w:tcW w:w="680" w:type="dxa"/>
          </w:tcPr>
          <w:p w:rsidR="00EC3D13" w:rsidRDefault="0009752F" w:rsidP="00EC3D13">
            <w:pPr>
              <w:rPr>
                <w:lang w:val="es-ES_tradnl" w:eastAsia="es-CO"/>
              </w:rPr>
            </w:pPr>
            <w:r>
              <w:rPr>
                <w:lang w:val="es-ES_tradnl" w:eastAsia="es-CO"/>
              </w:rPr>
              <w:t>10</w:t>
            </w:r>
          </w:p>
        </w:tc>
        <w:tc>
          <w:tcPr>
            <w:tcW w:w="883" w:type="dxa"/>
          </w:tcPr>
          <w:p w:rsidR="00EC3D13" w:rsidRDefault="00377AE1" w:rsidP="00EC3D13">
            <w:pPr>
              <w:rPr>
                <w:lang w:val="es-ES_tradnl" w:eastAsia="es-CO"/>
              </w:rPr>
            </w:pPr>
            <w:r>
              <w:rPr>
                <w:lang w:val="es-ES_tradnl" w:eastAsia="es-CO"/>
              </w:rPr>
              <w:t>1.594</w:t>
            </w:r>
          </w:p>
        </w:tc>
        <w:tc>
          <w:tcPr>
            <w:tcW w:w="680" w:type="dxa"/>
          </w:tcPr>
          <w:p w:rsidR="00EC3D13" w:rsidRDefault="00377AE1" w:rsidP="00EC3D13">
            <w:pPr>
              <w:rPr>
                <w:lang w:val="es-ES_tradnl" w:eastAsia="es-CO"/>
              </w:rPr>
            </w:pPr>
            <w:r>
              <w:rPr>
                <w:lang w:val="es-ES_tradnl" w:eastAsia="es-CO"/>
              </w:rPr>
              <w:t>9</w:t>
            </w:r>
          </w:p>
        </w:tc>
      </w:tr>
      <w:tr w:rsidR="00470318" w:rsidTr="00470318">
        <w:tc>
          <w:tcPr>
            <w:tcW w:w="1320" w:type="dxa"/>
          </w:tcPr>
          <w:p w:rsidR="00EC3D13" w:rsidRDefault="00470318" w:rsidP="00EC3D13">
            <w:pPr>
              <w:rPr>
                <w:lang w:val="es-ES_tradnl" w:eastAsia="es-CO"/>
              </w:rPr>
            </w:pPr>
            <w:proofErr w:type="spellStart"/>
            <w:r>
              <w:rPr>
                <w:lang w:val="es-ES_tradnl" w:eastAsia="es-CO"/>
              </w:rPr>
              <w:t>Cachirialito</w:t>
            </w:r>
            <w:proofErr w:type="spellEnd"/>
          </w:p>
        </w:tc>
        <w:tc>
          <w:tcPr>
            <w:tcW w:w="855" w:type="dxa"/>
          </w:tcPr>
          <w:p w:rsidR="00EC3D13" w:rsidRDefault="001E47C9" w:rsidP="00EC3D13">
            <w:pPr>
              <w:rPr>
                <w:lang w:val="es-ES_tradnl" w:eastAsia="es-CO"/>
              </w:rPr>
            </w:pPr>
            <w:r>
              <w:rPr>
                <w:lang w:val="es-ES_tradnl" w:eastAsia="es-CO"/>
              </w:rPr>
              <w:t>1.548</w:t>
            </w:r>
          </w:p>
        </w:tc>
        <w:tc>
          <w:tcPr>
            <w:tcW w:w="678" w:type="dxa"/>
          </w:tcPr>
          <w:p w:rsidR="00EC3D13" w:rsidRDefault="001E47C9" w:rsidP="00EC3D13">
            <w:pPr>
              <w:rPr>
                <w:lang w:val="es-ES_tradnl" w:eastAsia="es-CO"/>
              </w:rPr>
            </w:pPr>
            <w:r>
              <w:rPr>
                <w:lang w:val="es-ES_tradnl" w:eastAsia="es-CO"/>
              </w:rPr>
              <w:t>21,6</w:t>
            </w:r>
          </w:p>
        </w:tc>
        <w:tc>
          <w:tcPr>
            <w:tcW w:w="968" w:type="dxa"/>
          </w:tcPr>
          <w:p w:rsidR="00EC3D13" w:rsidRDefault="001E47C9" w:rsidP="00EC3D13">
            <w:pPr>
              <w:rPr>
                <w:lang w:val="es-ES_tradnl" w:eastAsia="es-CO"/>
              </w:rPr>
            </w:pPr>
            <w:r>
              <w:rPr>
                <w:lang w:val="es-ES_tradnl" w:eastAsia="es-CO"/>
              </w:rPr>
              <w:t>1.335</w:t>
            </w:r>
          </w:p>
        </w:tc>
        <w:tc>
          <w:tcPr>
            <w:tcW w:w="679" w:type="dxa"/>
          </w:tcPr>
          <w:p w:rsidR="00EC3D13" w:rsidRDefault="001E47C9" w:rsidP="00EC3D13">
            <w:pPr>
              <w:rPr>
                <w:lang w:val="es-ES_tradnl" w:eastAsia="es-CO"/>
              </w:rPr>
            </w:pPr>
            <w:r>
              <w:rPr>
                <w:lang w:val="es-ES_tradnl" w:eastAsia="es-CO"/>
              </w:rPr>
              <w:t>10,25</w:t>
            </w:r>
          </w:p>
        </w:tc>
        <w:tc>
          <w:tcPr>
            <w:tcW w:w="948" w:type="dxa"/>
          </w:tcPr>
          <w:p w:rsidR="00EC3D13" w:rsidRDefault="001E47C9" w:rsidP="00EC3D13">
            <w:pPr>
              <w:rPr>
                <w:lang w:val="es-ES_tradnl" w:eastAsia="es-CO"/>
              </w:rPr>
            </w:pPr>
            <w:r>
              <w:rPr>
                <w:lang w:val="es-ES_tradnl" w:eastAsia="es-CO"/>
              </w:rPr>
              <w:t>1.085</w:t>
            </w:r>
          </w:p>
        </w:tc>
        <w:tc>
          <w:tcPr>
            <w:tcW w:w="679" w:type="dxa"/>
          </w:tcPr>
          <w:p w:rsidR="00EC3D13" w:rsidRDefault="0009752F" w:rsidP="00EC3D13">
            <w:pPr>
              <w:rPr>
                <w:lang w:val="es-ES_tradnl" w:eastAsia="es-CO"/>
              </w:rPr>
            </w:pPr>
            <w:r>
              <w:rPr>
                <w:lang w:val="es-ES_tradnl" w:eastAsia="es-CO"/>
              </w:rPr>
              <w:t>0,1</w:t>
            </w:r>
          </w:p>
        </w:tc>
        <w:tc>
          <w:tcPr>
            <w:tcW w:w="968" w:type="dxa"/>
          </w:tcPr>
          <w:p w:rsidR="00EC3D13" w:rsidRDefault="0009752F" w:rsidP="00EC3D13">
            <w:pPr>
              <w:rPr>
                <w:lang w:val="es-ES_tradnl" w:eastAsia="es-CO"/>
              </w:rPr>
            </w:pPr>
            <w:r>
              <w:rPr>
                <w:lang w:val="es-ES_tradnl" w:eastAsia="es-CO"/>
              </w:rPr>
              <w:t>529</w:t>
            </w:r>
          </w:p>
        </w:tc>
        <w:tc>
          <w:tcPr>
            <w:tcW w:w="680" w:type="dxa"/>
          </w:tcPr>
          <w:p w:rsidR="00EC3D13" w:rsidRDefault="0009752F" w:rsidP="00EC3D13">
            <w:pPr>
              <w:rPr>
                <w:lang w:val="es-ES_tradnl" w:eastAsia="es-CO"/>
              </w:rPr>
            </w:pPr>
            <w:r>
              <w:rPr>
                <w:lang w:val="es-ES_tradnl" w:eastAsia="es-CO"/>
              </w:rPr>
              <w:t>11,7</w:t>
            </w:r>
          </w:p>
        </w:tc>
        <w:tc>
          <w:tcPr>
            <w:tcW w:w="883" w:type="dxa"/>
          </w:tcPr>
          <w:p w:rsidR="00EC3D13" w:rsidRDefault="00377AE1" w:rsidP="00EC3D13">
            <w:pPr>
              <w:rPr>
                <w:lang w:val="es-ES_tradnl" w:eastAsia="es-CO"/>
              </w:rPr>
            </w:pPr>
            <w:r>
              <w:rPr>
                <w:lang w:val="es-ES_tradnl" w:eastAsia="es-CO"/>
              </w:rPr>
              <w:t>1.864</w:t>
            </w:r>
          </w:p>
        </w:tc>
        <w:tc>
          <w:tcPr>
            <w:tcW w:w="680" w:type="dxa"/>
          </w:tcPr>
          <w:p w:rsidR="00EC3D13" w:rsidRDefault="00377AE1" w:rsidP="00EC3D13">
            <w:pPr>
              <w:rPr>
                <w:lang w:val="es-ES_tradnl" w:eastAsia="es-CO"/>
              </w:rPr>
            </w:pPr>
            <w:r>
              <w:rPr>
                <w:lang w:val="es-ES_tradnl" w:eastAsia="es-CO"/>
              </w:rPr>
              <w:t>10,6</w:t>
            </w:r>
          </w:p>
        </w:tc>
      </w:tr>
      <w:tr w:rsidR="00470318" w:rsidTr="00470318">
        <w:tc>
          <w:tcPr>
            <w:tcW w:w="1320" w:type="dxa"/>
          </w:tcPr>
          <w:p w:rsidR="00EC3D13" w:rsidRDefault="00470318" w:rsidP="00EC3D13">
            <w:pPr>
              <w:rPr>
                <w:lang w:val="es-ES_tradnl" w:eastAsia="es-CO"/>
              </w:rPr>
            </w:pPr>
            <w:r>
              <w:rPr>
                <w:lang w:val="es-ES_tradnl" w:eastAsia="es-CO"/>
              </w:rPr>
              <w:t>El Playón</w:t>
            </w:r>
          </w:p>
        </w:tc>
        <w:tc>
          <w:tcPr>
            <w:tcW w:w="855" w:type="dxa"/>
          </w:tcPr>
          <w:p w:rsidR="00EC3D13" w:rsidRDefault="001E47C9" w:rsidP="00EC3D13">
            <w:pPr>
              <w:rPr>
                <w:lang w:val="es-ES_tradnl" w:eastAsia="es-CO"/>
              </w:rPr>
            </w:pPr>
            <w:r>
              <w:rPr>
                <w:lang w:val="es-ES_tradnl" w:eastAsia="es-CO"/>
              </w:rPr>
              <w:t>1.224</w:t>
            </w:r>
          </w:p>
        </w:tc>
        <w:tc>
          <w:tcPr>
            <w:tcW w:w="678" w:type="dxa"/>
          </w:tcPr>
          <w:p w:rsidR="00EC3D13" w:rsidRDefault="001E47C9" w:rsidP="00EC3D13">
            <w:pPr>
              <w:rPr>
                <w:lang w:val="es-ES_tradnl" w:eastAsia="es-CO"/>
              </w:rPr>
            </w:pPr>
            <w:r>
              <w:rPr>
                <w:lang w:val="es-ES_tradnl" w:eastAsia="es-CO"/>
              </w:rPr>
              <w:t>17,3</w:t>
            </w:r>
          </w:p>
        </w:tc>
        <w:tc>
          <w:tcPr>
            <w:tcW w:w="968" w:type="dxa"/>
          </w:tcPr>
          <w:p w:rsidR="00EC3D13" w:rsidRDefault="001E47C9" w:rsidP="00EC3D13">
            <w:pPr>
              <w:rPr>
                <w:lang w:val="es-ES_tradnl" w:eastAsia="es-CO"/>
              </w:rPr>
            </w:pPr>
            <w:r>
              <w:rPr>
                <w:lang w:val="es-ES_tradnl" w:eastAsia="es-CO"/>
              </w:rPr>
              <w:t>3.335</w:t>
            </w:r>
          </w:p>
        </w:tc>
        <w:tc>
          <w:tcPr>
            <w:tcW w:w="679" w:type="dxa"/>
          </w:tcPr>
          <w:p w:rsidR="00EC3D13" w:rsidRDefault="001E47C9" w:rsidP="00EC3D13">
            <w:pPr>
              <w:rPr>
                <w:lang w:val="es-ES_tradnl" w:eastAsia="es-CO"/>
              </w:rPr>
            </w:pPr>
            <w:r>
              <w:rPr>
                <w:lang w:val="es-ES_tradnl" w:eastAsia="es-CO"/>
              </w:rPr>
              <w:t>25,5</w:t>
            </w:r>
          </w:p>
        </w:tc>
        <w:tc>
          <w:tcPr>
            <w:tcW w:w="948" w:type="dxa"/>
          </w:tcPr>
          <w:p w:rsidR="00EC3D13" w:rsidRDefault="001E47C9" w:rsidP="00EC3D13">
            <w:pPr>
              <w:rPr>
                <w:lang w:val="es-ES_tradnl" w:eastAsia="es-CO"/>
              </w:rPr>
            </w:pPr>
            <w:r>
              <w:rPr>
                <w:lang w:val="es-ES_tradnl" w:eastAsia="es-CO"/>
              </w:rPr>
              <w:t>370.891</w:t>
            </w:r>
          </w:p>
        </w:tc>
        <w:tc>
          <w:tcPr>
            <w:tcW w:w="679" w:type="dxa"/>
          </w:tcPr>
          <w:p w:rsidR="00EC3D13" w:rsidRDefault="0009752F" w:rsidP="00EC3D13">
            <w:pPr>
              <w:rPr>
                <w:lang w:val="es-ES_tradnl" w:eastAsia="es-CO"/>
              </w:rPr>
            </w:pPr>
            <w:r>
              <w:rPr>
                <w:lang w:val="es-ES_tradnl" w:eastAsia="es-CO"/>
              </w:rPr>
              <w:t>36,3</w:t>
            </w:r>
          </w:p>
        </w:tc>
        <w:tc>
          <w:tcPr>
            <w:tcW w:w="968" w:type="dxa"/>
          </w:tcPr>
          <w:p w:rsidR="00EC3D13" w:rsidRDefault="0009752F" w:rsidP="00EC3D13">
            <w:pPr>
              <w:rPr>
                <w:lang w:val="es-ES_tradnl" w:eastAsia="es-CO"/>
              </w:rPr>
            </w:pPr>
            <w:r>
              <w:rPr>
                <w:lang w:val="es-ES_tradnl" w:eastAsia="es-CO"/>
              </w:rPr>
              <w:t>1.215</w:t>
            </w:r>
          </w:p>
        </w:tc>
        <w:tc>
          <w:tcPr>
            <w:tcW w:w="680" w:type="dxa"/>
          </w:tcPr>
          <w:p w:rsidR="00EC3D13" w:rsidRDefault="0009752F" w:rsidP="00EC3D13">
            <w:pPr>
              <w:rPr>
                <w:lang w:val="es-ES_tradnl" w:eastAsia="es-CO"/>
              </w:rPr>
            </w:pPr>
            <w:r>
              <w:rPr>
                <w:lang w:val="es-ES_tradnl" w:eastAsia="es-CO"/>
              </w:rPr>
              <w:t>27</w:t>
            </w:r>
          </w:p>
        </w:tc>
        <w:tc>
          <w:tcPr>
            <w:tcW w:w="883" w:type="dxa"/>
          </w:tcPr>
          <w:p w:rsidR="00EC3D13" w:rsidRDefault="00377AE1" w:rsidP="00EC3D13">
            <w:pPr>
              <w:rPr>
                <w:lang w:val="es-ES_tradnl" w:eastAsia="es-CO"/>
              </w:rPr>
            </w:pPr>
            <w:r>
              <w:rPr>
                <w:lang w:val="es-ES_tradnl" w:eastAsia="es-CO"/>
              </w:rPr>
              <w:t>4.550</w:t>
            </w:r>
          </w:p>
        </w:tc>
        <w:tc>
          <w:tcPr>
            <w:tcW w:w="680" w:type="dxa"/>
          </w:tcPr>
          <w:p w:rsidR="00EC3D13" w:rsidRDefault="00377AE1" w:rsidP="00EC3D13">
            <w:pPr>
              <w:rPr>
                <w:lang w:val="es-ES_tradnl" w:eastAsia="es-CO"/>
              </w:rPr>
            </w:pPr>
            <w:r>
              <w:rPr>
                <w:lang w:val="es-ES_tradnl" w:eastAsia="es-CO"/>
              </w:rPr>
              <w:t>26</w:t>
            </w:r>
          </w:p>
        </w:tc>
      </w:tr>
      <w:tr w:rsidR="00470318" w:rsidTr="00470318">
        <w:tc>
          <w:tcPr>
            <w:tcW w:w="1320" w:type="dxa"/>
          </w:tcPr>
          <w:p w:rsidR="00EC3D13" w:rsidRDefault="00470318" w:rsidP="00EC3D13">
            <w:pPr>
              <w:rPr>
                <w:lang w:val="es-ES_tradnl" w:eastAsia="es-CO"/>
              </w:rPr>
            </w:pPr>
            <w:proofErr w:type="spellStart"/>
            <w:r>
              <w:rPr>
                <w:lang w:val="es-ES_tradnl" w:eastAsia="es-CO"/>
              </w:rPr>
              <w:t>Cachiribajo</w:t>
            </w:r>
            <w:proofErr w:type="spellEnd"/>
          </w:p>
        </w:tc>
        <w:tc>
          <w:tcPr>
            <w:tcW w:w="855" w:type="dxa"/>
          </w:tcPr>
          <w:p w:rsidR="00EC3D13" w:rsidRDefault="001E47C9" w:rsidP="00EC3D13">
            <w:pPr>
              <w:rPr>
                <w:lang w:val="es-ES_tradnl" w:eastAsia="es-CO"/>
              </w:rPr>
            </w:pPr>
            <w:r>
              <w:rPr>
                <w:lang w:val="es-ES_tradnl" w:eastAsia="es-CO"/>
              </w:rPr>
              <w:t>620</w:t>
            </w:r>
          </w:p>
        </w:tc>
        <w:tc>
          <w:tcPr>
            <w:tcW w:w="678" w:type="dxa"/>
          </w:tcPr>
          <w:p w:rsidR="00EC3D13" w:rsidRDefault="001E47C9" w:rsidP="00EC3D13">
            <w:pPr>
              <w:rPr>
                <w:lang w:val="es-ES_tradnl" w:eastAsia="es-CO"/>
              </w:rPr>
            </w:pPr>
            <w:r>
              <w:rPr>
                <w:lang w:val="es-ES_tradnl" w:eastAsia="es-CO"/>
              </w:rPr>
              <w:t>8,6</w:t>
            </w:r>
          </w:p>
        </w:tc>
        <w:tc>
          <w:tcPr>
            <w:tcW w:w="968" w:type="dxa"/>
          </w:tcPr>
          <w:p w:rsidR="00EC3D13" w:rsidRDefault="001E47C9" w:rsidP="00EC3D13">
            <w:pPr>
              <w:rPr>
                <w:lang w:val="es-ES_tradnl" w:eastAsia="es-CO"/>
              </w:rPr>
            </w:pPr>
            <w:r>
              <w:rPr>
                <w:lang w:val="es-ES_tradnl" w:eastAsia="es-CO"/>
              </w:rPr>
              <w:t>496</w:t>
            </w:r>
          </w:p>
        </w:tc>
        <w:tc>
          <w:tcPr>
            <w:tcW w:w="679" w:type="dxa"/>
          </w:tcPr>
          <w:p w:rsidR="00EC3D13" w:rsidRDefault="001E47C9" w:rsidP="00EC3D13">
            <w:pPr>
              <w:rPr>
                <w:lang w:val="es-ES_tradnl" w:eastAsia="es-CO"/>
              </w:rPr>
            </w:pPr>
            <w:r>
              <w:rPr>
                <w:lang w:val="es-ES_tradnl" w:eastAsia="es-CO"/>
              </w:rPr>
              <w:t>3,8</w:t>
            </w:r>
          </w:p>
        </w:tc>
        <w:tc>
          <w:tcPr>
            <w:tcW w:w="948" w:type="dxa"/>
          </w:tcPr>
          <w:p w:rsidR="00EC3D13" w:rsidRDefault="001E47C9" w:rsidP="00EC3D13">
            <w:pPr>
              <w:rPr>
                <w:lang w:val="es-ES_tradnl" w:eastAsia="es-CO"/>
              </w:rPr>
            </w:pPr>
            <w:r>
              <w:rPr>
                <w:lang w:val="es-ES_tradnl" w:eastAsia="es-CO"/>
              </w:rPr>
              <w:t>270.690</w:t>
            </w:r>
          </w:p>
        </w:tc>
        <w:tc>
          <w:tcPr>
            <w:tcW w:w="679" w:type="dxa"/>
          </w:tcPr>
          <w:p w:rsidR="00EC3D13" w:rsidRDefault="0009752F" w:rsidP="00EC3D13">
            <w:pPr>
              <w:rPr>
                <w:lang w:val="es-ES_tradnl" w:eastAsia="es-CO"/>
              </w:rPr>
            </w:pPr>
            <w:r>
              <w:rPr>
                <w:lang w:val="es-ES_tradnl" w:eastAsia="es-CO"/>
              </w:rPr>
              <w:t>26,5</w:t>
            </w:r>
          </w:p>
        </w:tc>
        <w:tc>
          <w:tcPr>
            <w:tcW w:w="968" w:type="dxa"/>
          </w:tcPr>
          <w:p w:rsidR="00EC3D13" w:rsidRDefault="0009752F" w:rsidP="00EC3D13">
            <w:pPr>
              <w:rPr>
                <w:lang w:val="es-ES_tradnl" w:eastAsia="es-CO"/>
              </w:rPr>
            </w:pPr>
            <w:r>
              <w:rPr>
                <w:lang w:val="es-ES_tradnl" w:eastAsia="es-CO"/>
              </w:rPr>
              <w:t>913</w:t>
            </w:r>
          </w:p>
        </w:tc>
        <w:tc>
          <w:tcPr>
            <w:tcW w:w="680" w:type="dxa"/>
          </w:tcPr>
          <w:p w:rsidR="00EC3D13" w:rsidRDefault="0009752F" w:rsidP="00EC3D13">
            <w:pPr>
              <w:rPr>
                <w:lang w:val="es-ES_tradnl" w:eastAsia="es-CO"/>
              </w:rPr>
            </w:pPr>
            <w:r>
              <w:rPr>
                <w:lang w:val="es-ES_tradnl" w:eastAsia="es-CO"/>
              </w:rPr>
              <w:t>20,3</w:t>
            </w:r>
          </w:p>
        </w:tc>
        <w:tc>
          <w:tcPr>
            <w:tcW w:w="883" w:type="dxa"/>
          </w:tcPr>
          <w:p w:rsidR="00EC3D13" w:rsidRDefault="00377AE1" w:rsidP="00EC3D13">
            <w:pPr>
              <w:rPr>
                <w:lang w:val="es-ES_tradnl" w:eastAsia="es-CO"/>
              </w:rPr>
            </w:pPr>
            <w:r>
              <w:rPr>
                <w:lang w:val="es-ES_tradnl" w:eastAsia="es-CO"/>
              </w:rPr>
              <w:t>1.409</w:t>
            </w:r>
          </w:p>
        </w:tc>
        <w:tc>
          <w:tcPr>
            <w:tcW w:w="680" w:type="dxa"/>
          </w:tcPr>
          <w:p w:rsidR="00EC3D13" w:rsidRDefault="00377AE1" w:rsidP="00EC3D13">
            <w:pPr>
              <w:rPr>
                <w:lang w:val="es-ES_tradnl" w:eastAsia="es-CO"/>
              </w:rPr>
            </w:pPr>
            <w:r>
              <w:rPr>
                <w:lang w:val="es-ES_tradnl" w:eastAsia="es-CO"/>
              </w:rPr>
              <w:t>8</w:t>
            </w:r>
          </w:p>
        </w:tc>
      </w:tr>
      <w:tr w:rsidR="00470318" w:rsidTr="00470318">
        <w:tc>
          <w:tcPr>
            <w:tcW w:w="1320" w:type="dxa"/>
          </w:tcPr>
          <w:p w:rsidR="00470318" w:rsidRDefault="00470318" w:rsidP="00EC3D13">
            <w:pPr>
              <w:rPr>
                <w:lang w:val="es-ES_tradnl" w:eastAsia="es-CO"/>
              </w:rPr>
            </w:pPr>
            <w:proofErr w:type="spellStart"/>
            <w:r>
              <w:rPr>
                <w:lang w:val="es-ES_tradnl" w:eastAsia="es-CO"/>
              </w:rPr>
              <w:t>Cachira</w:t>
            </w:r>
            <w:proofErr w:type="spellEnd"/>
          </w:p>
        </w:tc>
        <w:tc>
          <w:tcPr>
            <w:tcW w:w="855" w:type="dxa"/>
          </w:tcPr>
          <w:p w:rsidR="00470318" w:rsidRDefault="001E47C9" w:rsidP="00EC3D13">
            <w:pPr>
              <w:rPr>
                <w:lang w:val="es-ES_tradnl" w:eastAsia="es-CO"/>
              </w:rPr>
            </w:pPr>
            <w:r>
              <w:rPr>
                <w:lang w:val="es-ES_tradnl" w:eastAsia="es-CO"/>
              </w:rPr>
              <w:t>624</w:t>
            </w:r>
          </w:p>
        </w:tc>
        <w:tc>
          <w:tcPr>
            <w:tcW w:w="678" w:type="dxa"/>
          </w:tcPr>
          <w:p w:rsidR="00470318" w:rsidRDefault="001E47C9" w:rsidP="00EC3D13">
            <w:pPr>
              <w:rPr>
                <w:lang w:val="es-ES_tradnl" w:eastAsia="es-CO"/>
              </w:rPr>
            </w:pPr>
            <w:r>
              <w:rPr>
                <w:lang w:val="es-ES_tradnl" w:eastAsia="es-CO"/>
              </w:rPr>
              <w:t>8,7</w:t>
            </w:r>
          </w:p>
        </w:tc>
        <w:tc>
          <w:tcPr>
            <w:tcW w:w="968" w:type="dxa"/>
          </w:tcPr>
          <w:p w:rsidR="00470318" w:rsidRDefault="001E47C9" w:rsidP="00EC3D13">
            <w:pPr>
              <w:rPr>
                <w:lang w:val="es-ES_tradnl" w:eastAsia="es-CO"/>
              </w:rPr>
            </w:pPr>
            <w:r>
              <w:rPr>
                <w:lang w:val="es-ES_tradnl" w:eastAsia="es-CO"/>
              </w:rPr>
              <w:t>1.136</w:t>
            </w:r>
          </w:p>
        </w:tc>
        <w:tc>
          <w:tcPr>
            <w:tcW w:w="679" w:type="dxa"/>
          </w:tcPr>
          <w:p w:rsidR="00470318" w:rsidRDefault="001E47C9" w:rsidP="00EC3D13">
            <w:pPr>
              <w:rPr>
                <w:lang w:val="es-ES_tradnl" w:eastAsia="es-CO"/>
              </w:rPr>
            </w:pPr>
            <w:r>
              <w:rPr>
                <w:lang w:val="es-ES_tradnl" w:eastAsia="es-CO"/>
              </w:rPr>
              <w:t>8,7</w:t>
            </w:r>
          </w:p>
        </w:tc>
        <w:tc>
          <w:tcPr>
            <w:tcW w:w="948" w:type="dxa"/>
          </w:tcPr>
          <w:p w:rsidR="00470318" w:rsidRDefault="001E47C9" w:rsidP="00EC3D13">
            <w:pPr>
              <w:rPr>
                <w:lang w:val="es-ES_tradnl" w:eastAsia="es-CO"/>
              </w:rPr>
            </w:pPr>
            <w:r>
              <w:rPr>
                <w:lang w:val="es-ES_tradnl" w:eastAsia="es-CO"/>
              </w:rPr>
              <w:t>189.410</w:t>
            </w:r>
          </w:p>
        </w:tc>
        <w:tc>
          <w:tcPr>
            <w:tcW w:w="679" w:type="dxa"/>
          </w:tcPr>
          <w:p w:rsidR="00470318" w:rsidRDefault="0009752F" w:rsidP="00EC3D13">
            <w:pPr>
              <w:rPr>
                <w:lang w:val="es-ES_tradnl" w:eastAsia="es-CO"/>
              </w:rPr>
            </w:pPr>
            <w:r>
              <w:rPr>
                <w:lang w:val="es-ES_tradnl" w:eastAsia="es-CO"/>
              </w:rPr>
              <w:t>18,5</w:t>
            </w:r>
          </w:p>
        </w:tc>
        <w:tc>
          <w:tcPr>
            <w:tcW w:w="968" w:type="dxa"/>
          </w:tcPr>
          <w:p w:rsidR="00470318" w:rsidRDefault="0009752F" w:rsidP="00EC3D13">
            <w:pPr>
              <w:rPr>
                <w:lang w:val="es-ES_tradnl" w:eastAsia="es-CO"/>
              </w:rPr>
            </w:pPr>
            <w:r>
              <w:rPr>
                <w:lang w:val="es-ES_tradnl" w:eastAsia="es-CO"/>
              </w:rPr>
              <w:t>571</w:t>
            </w:r>
          </w:p>
        </w:tc>
        <w:tc>
          <w:tcPr>
            <w:tcW w:w="680" w:type="dxa"/>
          </w:tcPr>
          <w:p w:rsidR="00470318" w:rsidRDefault="0009752F" w:rsidP="00EC3D13">
            <w:pPr>
              <w:rPr>
                <w:lang w:val="es-ES_tradnl" w:eastAsia="es-CO"/>
              </w:rPr>
            </w:pPr>
            <w:r>
              <w:rPr>
                <w:lang w:val="es-ES_tradnl" w:eastAsia="es-CO"/>
              </w:rPr>
              <w:t>12,7</w:t>
            </w:r>
          </w:p>
        </w:tc>
        <w:tc>
          <w:tcPr>
            <w:tcW w:w="883" w:type="dxa"/>
          </w:tcPr>
          <w:p w:rsidR="00470318" w:rsidRDefault="00377AE1" w:rsidP="00EC3D13">
            <w:pPr>
              <w:rPr>
                <w:lang w:val="es-ES_tradnl" w:eastAsia="es-CO"/>
              </w:rPr>
            </w:pPr>
            <w:r>
              <w:rPr>
                <w:lang w:val="es-ES_tradnl" w:eastAsia="es-CO"/>
              </w:rPr>
              <w:t>1.707</w:t>
            </w:r>
          </w:p>
        </w:tc>
        <w:tc>
          <w:tcPr>
            <w:tcW w:w="680" w:type="dxa"/>
          </w:tcPr>
          <w:p w:rsidR="00470318" w:rsidRDefault="00377AE1" w:rsidP="00EC3D13">
            <w:pPr>
              <w:rPr>
                <w:lang w:val="es-ES_tradnl" w:eastAsia="es-CO"/>
              </w:rPr>
            </w:pPr>
            <w:r>
              <w:rPr>
                <w:lang w:val="es-ES_tradnl" w:eastAsia="es-CO"/>
              </w:rPr>
              <w:t>9,7</w:t>
            </w:r>
          </w:p>
        </w:tc>
      </w:tr>
      <w:tr w:rsidR="00470318" w:rsidTr="00470318">
        <w:tc>
          <w:tcPr>
            <w:tcW w:w="1320" w:type="dxa"/>
          </w:tcPr>
          <w:p w:rsidR="00470318" w:rsidRDefault="00470318" w:rsidP="00EC3D13">
            <w:pPr>
              <w:rPr>
                <w:lang w:val="es-ES_tradnl" w:eastAsia="es-CO"/>
              </w:rPr>
            </w:pPr>
            <w:r>
              <w:rPr>
                <w:lang w:val="es-ES_tradnl" w:eastAsia="es-CO"/>
              </w:rPr>
              <w:t>Total</w:t>
            </w:r>
          </w:p>
        </w:tc>
        <w:tc>
          <w:tcPr>
            <w:tcW w:w="855" w:type="dxa"/>
          </w:tcPr>
          <w:p w:rsidR="00470318" w:rsidRDefault="001E47C9" w:rsidP="00EC3D13">
            <w:pPr>
              <w:rPr>
                <w:lang w:val="es-ES_tradnl" w:eastAsia="es-CO"/>
              </w:rPr>
            </w:pPr>
            <w:r>
              <w:rPr>
                <w:lang w:val="es-ES_tradnl" w:eastAsia="es-CO"/>
              </w:rPr>
              <w:t>7.164</w:t>
            </w:r>
          </w:p>
        </w:tc>
        <w:tc>
          <w:tcPr>
            <w:tcW w:w="678" w:type="dxa"/>
          </w:tcPr>
          <w:p w:rsidR="00470318" w:rsidRDefault="001E47C9" w:rsidP="00EC3D13">
            <w:pPr>
              <w:rPr>
                <w:lang w:val="es-ES_tradnl" w:eastAsia="es-CO"/>
              </w:rPr>
            </w:pPr>
            <w:r>
              <w:rPr>
                <w:lang w:val="es-ES_tradnl" w:eastAsia="es-CO"/>
              </w:rPr>
              <w:t>100</w:t>
            </w:r>
          </w:p>
        </w:tc>
        <w:tc>
          <w:tcPr>
            <w:tcW w:w="968" w:type="dxa"/>
          </w:tcPr>
          <w:p w:rsidR="00470318" w:rsidRDefault="001E47C9" w:rsidP="00EC3D13">
            <w:pPr>
              <w:rPr>
                <w:lang w:val="es-ES_tradnl" w:eastAsia="es-CO"/>
              </w:rPr>
            </w:pPr>
            <w:r>
              <w:rPr>
                <w:lang w:val="es-ES_tradnl" w:eastAsia="es-CO"/>
              </w:rPr>
              <w:t>13.071</w:t>
            </w:r>
          </w:p>
        </w:tc>
        <w:tc>
          <w:tcPr>
            <w:tcW w:w="679" w:type="dxa"/>
          </w:tcPr>
          <w:p w:rsidR="00470318" w:rsidRDefault="001E47C9" w:rsidP="00EC3D13">
            <w:pPr>
              <w:rPr>
                <w:lang w:val="es-ES_tradnl" w:eastAsia="es-CO"/>
              </w:rPr>
            </w:pPr>
            <w:r>
              <w:rPr>
                <w:lang w:val="es-ES_tradnl" w:eastAsia="es-CO"/>
              </w:rPr>
              <w:t>100</w:t>
            </w:r>
          </w:p>
        </w:tc>
        <w:tc>
          <w:tcPr>
            <w:tcW w:w="948" w:type="dxa"/>
          </w:tcPr>
          <w:p w:rsidR="00470318" w:rsidRDefault="001E47C9" w:rsidP="00EC3D13">
            <w:pPr>
              <w:rPr>
                <w:lang w:val="es-ES_tradnl" w:eastAsia="es-CO"/>
              </w:rPr>
            </w:pPr>
            <w:r>
              <w:rPr>
                <w:lang w:val="es-ES_tradnl" w:eastAsia="es-CO"/>
              </w:rPr>
              <w:t>1.020.722</w:t>
            </w:r>
          </w:p>
        </w:tc>
        <w:tc>
          <w:tcPr>
            <w:tcW w:w="679" w:type="dxa"/>
          </w:tcPr>
          <w:p w:rsidR="00470318" w:rsidRDefault="0009752F" w:rsidP="00EC3D13">
            <w:pPr>
              <w:rPr>
                <w:lang w:val="es-ES_tradnl" w:eastAsia="es-CO"/>
              </w:rPr>
            </w:pPr>
            <w:r>
              <w:rPr>
                <w:lang w:val="es-ES_tradnl" w:eastAsia="es-CO"/>
              </w:rPr>
              <w:t>100</w:t>
            </w:r>
          </w:p>
        </w:tc>
        <w:tc>
          <w:tcPr>
            <w:tcW w:w="968" w:type="dxa"/>
          </w:tcPr>
          <w:p w:rsidR="00470318" w:rsidRDefault="0009752F" w:rsidP="00EC3D13">
            <w:pPr>
              <w:rPr>
                <w:lang w:val="es-ES_tradnl" w:eastAsia="es-CO"/>
              </w:rPr>
            </w:pPr>
            <w:r>
              <w:rPr>
                <w:lang w:val="es-ES_tradnl" w:eastAsia="es-CO"/>
              </w:rPr>
              <w:t>4.503</w:t>
            </w:r>
          </w:p>
        </w:tc>
        <w:tc>
          <w:tcPr>
            <w:tcW w:w="680" w:type="dxa"/>
          </w:tcPr>
          <w:p w:rsidR="00470318" w:rsidRDefault="0009752F" w:rsidP="00EC3D13">
            <w:pPr>
              <w:rPr>
                <w:lang w:val="es-ES_tradnl" w:eastAsia="es-CO"/>
              </w:rPr>
            </w:pPr>
            <w:r>
              <w:rPr>
                <w:lang w:val="es-ES_tradnl" w:eastAsia="es-CO"/>
              </w:rPr>
              <w:t>100</w:t>
            </w:r>
          </w:p>
        </w:tc>
        <w:tc>
          <w:tcPr>
            <w:tcW w:w="883" w:type="dxa"/>
          </w:tcPr>
          <w:p w:rsidR="00470318" w:rsidRDefault="00377AE1" w:rsidP="00EC3D13">
            <w:pPr>
              <w:rPr>
                <w:lang w:val="es-ES_tradnl" w:eastAsia="es-CO"/>
              </w:rPr>
            </w:pPr>
            <w:r>
              <w:rPr>
                <w:lang w:val="es-ES_tradnl" w:eastAsia="es-CO"/>
              </w:rPr>
              <w:t>17.574</w:t>
            </w:r>
          </w:p>
        </w:tc>
        <w:tc>
          <w:tcPr>
            <w:tcW w:w="680" w:type="dxa"/>
          </w:tcPr>
          <w:p w:rsidR="00470318" w:rsidRDefault="00377AE1" w:rsidP="00EC3D13">
            <w:pPr>
              <w:rPr>
                <w:lang w:val="es-ES_tradnl" w:eastAsia="es-CO"/>
              </w:rPr>
            </w:pPr>
            <w:r>
              <w:rPr>
                <w:lang w:val="es-ES_tradnl" w:eastAsia="es-CO"/>
              </w:rPr>
              <w:t>100</w:t>
            </w:r>
          </w:p>
        </w:tc>
      </w:tr>
    </w:tbl>
    <w:bookmarkEnd w:id="217"/>
    <w:p w:rsidR="00D6541C" w:rsidRPr="00C327BA" w:rsidRDefault="00D6541C" w:rsidP="00AB5ACE">
      <w:pPr>
        <w:ind w:left="360"/>
        <w:contextualSpacing/>
        <w:jc w:val="center"/>
        <w:rPr>
          <w:rFonts w:cs="Arial"/>
          <w:sz w:val="18"/>
          <w:szCs w:val="18"/>
          <w:lang w:eastAsia="es-ES_tradnl"/>
        </w:rPr>
      </w:pPr>
      <w:r>
        <w:rPr>
          <w:rFonts w:cs="Arial"/>
          <w:sz w:val="18"/>
          <w:szCs w:val="18"/>
          <w:lang w:eastAsia="es-ES_tradnl"/>
        </w:rPr>
        <w:t xml:space="preserve">Fuente. POMCA </w:t>
      </w:r>
      <w:r w:rsidR="00427FB6">
        <w:rPr>
          <w:rFonts w:cs="Arial"/>
          <w:sz w:val="18"/>
          <w:szCs w:val="18"/>
          <w:lang w:eastAsia="es-ES_tradnl"/>
        </w:rPr>
        <w:t>m</w:t>
      </w:r>
      <w:r>
        <w:rPr>
          <w:rFonts w:cs="Arial"/>
          <w:sz w:val="18"/>
          <w:szCs w:val="18"/>
          <w:lang w:eastAsia="es-ES_tradnl"/>
        </w:rPr>
        <w:t xml:space="preserve">unicipio de </w:t>
      </w:r>
      <w:proofErr w:type="spellStart"/>
      <w:r>
        <w:rPr>
          <w:rFonts w:cs="Arial"/>
          <w:sz w:val="18"/>
          <w:szCs w:val="18"/>
          <w:lang w:eastAsia="es-ES_tradnl"/>
        </w:rPr>
        <w:t>Cá</w:t>
      </w:r>
      <w:r w:rsidRPr="00C327BA">
        <w:rPr>
          <w:rFonts w:cs="Arial"/>
          <w:sz w:val="18"/>
          <w:szCs w:val="18"/>
          <w:lang w:eastAsia="es-ES_tradnl"/>
        </w:rPr>
        <w:t>chira</w:t>
      </w:r>
      <w:proofErr w:type="spellEnd"/>
    </w:p>
    <w:p w:rsidR="00D6541C" w:rsidRPr="00C327BA" w:rsidRDefault="00D6541C" w:rsidP="00AB5ACE">
      <w:pPr>
        <w:ind w:left="360"/>
        <w:contextualSpacing/>
        <w:jc w:val="center"/>
        <w:rPr>
          <w:rFonts w:cs="Arial"/>
          <w:sz w:val="18"/>
          <w:szCs w:val="18"/>
          <w:lang w:eastAsia="es-ES_tradnl"/>
        </w:rPr>
      </w:pPr>
      <w:r w:rsidRPr="00C327BA">
        <w:rPr>
          <w:noProof/>
          <w:lang w:val="es-CO" w:eastAsia="es-CO"/>
        </w:rPr>
        <w:drawing>
          <wp:inline distT="0" distB="0" distL="0" distR="0" wp14:anchorId="3E27795E" wp14:editId="0B67E66A">
            <wp:extent cx="4143375" cy="2552470"/>
            <wp:effectExtent l="19050" t="19050" r="9525" b="1968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4476" t="48245" r="50221" b="25867"/>
                    <a:stretch/>
                  </pic:blipFill>
                  <pic:spPr bwMode="auto">
                    <a:xfrm>
                      <a:off x="0" y="0"/>
                      <a:ext cx="4166658" cy="2566813"/>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Pr="00C327BA" w:rsidRDefault="00D6541C" w:rsidP="00AB5ACE">
      <w:pPr>
        <w:ind w:left="360"/>
        <w:contextualSpacing/>
        <w:jc w:val="center"/>
        <w:rPr>
          <w:rFonts w:cs="Arial"/>
          <w:sz w:val="18"/>
          <w:szCs w:val="18"/>
        </w:rPr>
      </w:pPr>
      <w:r w:rsidRPr="00C327BA">
        <w:rPr>
          <w:rFonts w:cs="Arial"/>
          <w:sz w:val="18"/>
          <w:szCs w:val="18"/>
        </w:rPr>
        <w:t>Fuente: CE&amp;A LTDA. 2009.</w:t>
      </w:r>
    </w:p>
    <w:p w:rsidR="00427FB6" w:rsidRPr="00C327BA" w:rsidRDefault="00427FB6" w:rsidP="00427FB6">
      <w:pPr>
        <w:pStyle w:val="Epgrafe"/>
        <w:rPr>
          <w:lang w:eastAsia="es-ES_tradnl"/>
        </w:rPr>
      </w:pPr>
      <w:bookmarkStart w:id="220" w:name="_Toc23132587"/>
      <w:r>
        <w:t xml:space="preserve">Gráfica </w:t>
      </w:r>
      <w:fldSimple w:instr=" SEQ Gráfica \* ARABIC ">
        <w:r w:rsidR="00EC3D13">
          <w:rPr>
            <w:noProof/>
          </w:rPr>
          <w:t>8</w:t>
        </w:r>
      </w:fldSimple>
      <w:r>
        <w:t xml:space="preserve">. </w:t>
      </w:r>
      <w:r w:rsidRPr="00C327BA">
        <w:t xml:space="preserve">Producción agrícola en la </w:t>
      </w:r>
      <w:proofErr w:type="spellStart"/>
      <w:r w:rsidRPr="00C327BA">
        <w:t>subcuenca</w:t>
      </w:r>
      <w:proofErr w:type="spellEnd"/>
      <w:r w:rsidRPr="00C327BA">
        <w:t xml:space="preserve"> </w:t>
      </w:r>
      <w:proofErr w:type="spellStart"/>
      <w:r w:rsidRPr="00C327BA">
        <w:t>Cáchira</w:t>
      </w:r>
      <w:proofErr w:type="spellEnd"/>
      <w:r w:rsidRPr="00C327BA">
        <w:t xml:space="preserve"> Sur.</w:t>
      </w:r>
      <w:bookmarkEnd w:id="220"/>
    </w:p>
    <w:p w:rsidR="00D6541C" w:rsidRPr="00C327BA" w:rsidRDefault="00D6541C" w:rsidP="00427FB6">
      <w:r w:rsidRPr="00C327BA">
        <w:t xml:space="preserve">La actividad agropecuaria en la </w:t>
      </w:r>
      <w:proofErr w:type="spellStart"/>
      <w:r w:rsidRPr="00C327BA">
        <w:t>subcuenca</w:t>
      </w:r>
      <w:proofErr w:type="spellEnd"/>
      <w:r w:rsidRPr="00C327BA">
        <w:t xml:space="preserve">, especialmente en cultivos mixtos pequeños, se ha visto afectada en los últimos años principalmente por problemas de acceso a la tierra, al crédito, a la asistencia técnica, por bajos precios de los productos agropecuarios, por la baja rentabilidad de los cultivos, los altos costos de producción y del transporte y el desplazamiento de la población rural, hechos éstos generados por problemas de inseguridad y conflicto armado en la región. El 40% de la producción agropecuaria se auto consume y el resto 60% se comercializa. Cifras del Plan Departamental de Desarrollo de Santander 2008-2011 estima a precios de 2005 en $ 18.130.925 el total del Producto Interno Bruto (PIB) del departamento. Así mismo, dicho Plan establece que la participación del sector agropecuario departamental dentro de dicho PIB es de un 12.42%, cifra equivalente a $ 2.251.860 millones. Si comparamos este costo departamental con el costo de producción agropecuaria de la </w:t>
      </w:r>
      <w:proofErr w:type="spellStart"/>
      <w:r w:rsidRPr="00C327BA">
        <w:t>subcuenca</w:t>
      </w:r>
      <w:proofErr w:type="spellEnd"/>
      <w:r w:rsidRPr="00C327BA">
        <w:t xml:space="preserve">, podemos afirmar que la zona participa con sólo un 0.78%, cifra nada significativa en términos de participación o peso de los renglones agrícola y pecuario dentro de la estructura productiva económica del departamento. Actividad Forestal Existe un área todavía significativa en bosques (16.962 ha) con especies maderables y en la región hay un número importante de predios y hectáreas sembradas con algunas especies maderables de algún valor, tal como se observó al lado de las vías depósitos de cantidades no despreciables de productos forestales (listones de madera procesada), la explotación es ilegal. En general la explotación es desordenada, sin ningún control, lo que genera efectos negativos para la conservación de la </w:t>
      </w:r>
      <w:proofErr w:type="spellStart"/>
      <w:r w:rsidRPr="00C327BA">
        <w:t>subcuenca</w:t>
      </w:r>
      <w:proofErr w:type="spellEnd"/>
      <w:r w:rsidRPr="00C327BA">
        <w:t xml:space="preserve"> conllevando a acelerados procesos de erosión.</w:t>
      </w:r>
    </w:p>
    <w:p w:rsidR="00427FB6" w:rsidRDefault="00427FB6" w:rsidP="00427FB6">
      <w:pPr>
        <w:pStyle w:val="Epgrafe"/>
      </w:pPr>
      <w:bookmarkStart w:id="221" w:name="_Hlk3281832"/>
      <w:bookmarkStart w:id="222" w:name="_Toc23132577"/>
      <w:r>
        <w:lastRenderedPageBreak/>
        <w:t xml:space="preserve">Tabla </w:t>
      </w:r>
      <w:fldSimple w:instr=" SEQ Tabla \* ARABIC ">
        <w:r w:rsidR="00EC3D13">
          <w:rPr>
            <w:noProof/>
          </w:rPr>
          <w:t>26</w:t>
        </w:r>
      </w:fldSimple>
      <w:r>
        <w:t xml:space="preserve">. </w:t>
      </w:r>
      <w:r w:rsidR="00D6541C" w:rsidRPr="00C327BA">
        <w:t xml:space="preserve">Situación Forestal en el Municipio de </w:t>
      </w:r>
      <w:proofErr w:type="spellStart"/>
      <w:r w:rsidR="00D6541C" w:rsidRPr="00C327BA">
        <w:t>Cáchira</w:t>
      </w:r>
      <w:bookmarkEnd w:id="222"/>
      <w:proofErr w:type="spellEnd"/>
    </w:p>
    <w:tbl>
      <w:tblPr>
        <w:tblStyle w:val="Tablaconcuadrcula"/>
        <w:tblW w:w="0" w:type="auto"/>
        <w:tblLook w:val="04A0" w:firstRow="1" w:lastRow="0" w:firstColumn="1" w:lastColumn="0" w:noHBand="0" w:noVBand="1"/>
      </w:tblPr>
      <w:tblGrid>
        <w:gridCol w:w="3087"/>
        <w:gridCol w:w="3087"/>
        <w:gridCol w:w="3088"/>
      </w:tblGrid>
      <w:tr w:rsidR="00427FB6" w:rsidRPr="00427FB6" w:rsidTr="00427FB6">
        <w:tc>
          <w:tcPr>
            <w:tcW w:w="9262" w:type="dxa"/>
            <w:gridSpan w:val="3"/>
            <w:shd w:val="clear" w:color="auto" w:fill="C2D69B" w:themeFill="accent3" w:themeFillTint="99"/>
          </w:tcPr>
          <w:p w:rsidR="00427FB6" w:rsidRPr="00427FB6" w:rsidRDefault="00427FB6" w:rsidP="00427FB6">
            <w:pPr>
              <w:jc w:val="center"/>
              <w:rPr>
                <w:b/>
              </w:rPr>
            </w:pPr>
            <w:r w:rsidRPr="00427FB6">
              <w:rPr>
                <w:b/>
              </w:rPr>
              <w:t>Viviendas que utilizan leña</w:t>
            </w:r>
          </w:p>
        </w:tc>
      </w:tr>
      <w:tr w:rsidR="00427FB6" w:rsidRPr="00427FB6" w:rsidTr="00427FB6">
        <w:tc>
          <w:tcPr>
            <w:tcW w:w="3087" w:type="dxa"/>
            <w:shd w:val="clear" w:color="auto" w:fill="C2D69B" w:themeFill="accent3" w:themeFillTint="99"/>
          </w:tcPr>
          <w:p w:rsidR="00427FB6" w:rsidRPr="00427FB6" w:rsidRDefault="00427FB6" w:rsidP="00427FB6">
            <w:pPr>
              <w:jc w:val="center"/>
              <w:rPr>
                <w:b/>
              </w:rPr>
            </w:pPr>
            <w:r w:rsidRPr="00427FB6">
              <w:rPr>
                <w:b/>
              </w:rPr>
              <w:t>Microcuenca</w:t>
            </w:r>
          </w:p>
        </w:tc>
        <w:tc>
          <w:tcPr>
            <w:tcW w:w="3087" w:type="dxa"/>
            <w:shd w:val="clear" w:color="auto" w:fill="C2D69B" w:themeFill="accent3" w:themeFillTint="99"/>
          </w:tcPr>
          <w:p w:rsidR="00427FB6" w:rsidRPr="00427FB6" w:rsidRDefault="00427FB6" w:rsidP="00427FB6">
            <w:pPr>
              <w:jc w:val="center"/>
              <w:rPr>
                <w:b/>
              </w:rPr>
            </w:pPr>
            <w:r w:rsidRPr="00427FB6">
              <w:rPr>
                <w:b/>
              </w:rPr>
              <w:t>Unidades de vivienda</w:t>
            </w:r>
          </w:p>
        </w:tc>
        <w:tc>
          <w:tcPr>
            <w:tcW w:w="3088" w:type="dxa"/>
            <w:shd w:val="clear" w:color="auto" w:fill="C2D69B" w:themeFill="accent3" w:themeFillTint="99"/>
          </w:tcPr>
          <w:p w:rsidR="00427FB6" w:rsidRPr="00427FB6" w:rsidRDefault="00427FB6" w:rsidP="00427FB6">
            <w:pPr>
              <w:jc w:val="center"/>
              <w:rPr>
                <w:b/>
              </w:rPr>
            </w:pPr>
            <w:r w:rsidRPr="00427FB6">
              <w:rPr>
                <w:b/>
              </w:rPr>
              <w:t>%</w:t>
            </w:r>
          </w:p>
        </w:tc>
      </w:tr>
      <w:tr w:rsidR="00427FB6" w:rsidRPr="00427FB6" w:rsidTr="00427FB6">
        <w:tc>
          <w:tcPr>
            <w:tcW w:w="3087" w:type="dxa"/>
          </w:tcPr>
          <w:p w:rsidR="00427FB6" w:rsidRPr="00427FB6" w:rsidRDefault="00427FB6" w:rsidP="00427FB6">
            <w:r w:rsidRPr="00427FB6">
              <w:t>El Pino</w:t>
            </w:r>
          </w:p>
        </w:tc>
        <w:tc>
          <w:tcPr>
            <w:tcW w:w="3087" w:type="dxa"/>
          </w:tcPr>
          <w:p w:rsidR="00427FB6" w:rsidRPr="00427FB6" w:rsidRDefault="00427FB6" w:rsidP="00EC3D13">
            <w:pPr>
              <w:jc w:val="center"/>
            </w:pPr>
            <w:r>
              <w:t>272</w:t>
            </w:r>
          </w:p>
        </w:tc>
        <w:tc>
          <w:tcPr>
            <w:tcW w:w="3088" w:type="dxa"/>
          </w:tcPr>
          <w:p w:rsidR="00427FB6" w:rsidRPr="00427FB6" w:rsidRDefault="00427FB6" w:rsidP="00EC3D13">
            <w:pPr>
              <w:jc w:val="center"/>
            </w:pPr>
            <w:r>
              <w:t>15,28</w:t>
            </w:r>
          </w:p>
        </w:tc>
      </w:tr>
      <w:tr w:rsidR="00427FB6" w:rsidRPr="00427FB6" w:rsidTr="00427FB6">
        <w:tc>
          <w:tcPr>
            <w:tcW w:w="3087" w:type="dxa"/>
          </w:tcPr>
          <w:p w:rsidR="00427FB6" w:rsidRPr="00427FB6" w:rsidRDefault="00427FB6" w:rsidP="00427FB6">
            <w:r w:rsidRPr="00427FB6">
              <w:t>Romeritos</w:t>
            </w:r>
          </w:p>
        </w:tc>
        <w:tc>
          <w:tcPr>
            <w:tcW w:w="3087" w:type="dxa"/>
          </w:tcPr>
          <w:p w:rsidR="00427FB6" w:rsidRPr="00427FB6" w:rsidRDefault="00427FB6" w:rsidP="00EC3D13">
            <w:pPr>
              <w:jc w:val="center"/>
            </w:pPr>
            <w:r>
              <w:t>208</w:t>
            </w:r>
          </w:p>
        </w:tc>
        <w:tc>
          <w:tcPr>
            <w:tcW w:w="3088" w:type="dxa"/>
          </w:tcPr>
          <w:p w:rsidR="00427FB6" w:rsidRPr="00427FB6" w:rsidRDefault="00427FB6" w:rsidP="00EC3D13">
            <w:pPr>
              <w:jc w:val="center"/>
            </w:pPr>
            <w:r>
              <w:t>11,68</w:t>
            </w:r>
          </w:p>
        </w:tc>
      </w:tr>
      <w:tr w:rsidR="00427FB6" w:rsidRPr="00427FB6" w:rsidTr="00427FB6">
        <w:tc>
          <w:tcPr>
            <w:tcW w:w="3087" w:type="dxa"/>
          </w:tcPr>
          <w:p w:rsidR="00427FB6" w:rsidRPr="00427FB6" w:rsidRDefault="00427FB6" w:rsidP="00427FB6">
            <w:r w:rsidRPr="00427FB6">
              <w:t>Cachiri Alto</w:t>
            </w:r>
          </w:p>
        </w:tc>
        <w:tc>
          <w:tcPr>
            <w:tcW w:w="3087" w:type="dxa"/>
          </w:tcPr>
          <w:p w:rsidR="00427FB6" w:rsidRPr="00427FB6" w:rsidRDefault="00427FB6" w:rsidP="00EC3D13">
            <w:pPr>
              <w:jc w:val="center"/>
            </w:pPr>
            <w:r>
              <w:t>274</w:t>
            </w:r>
          </w:p>
        </w:tc>
        <w:tc>
          <w:tcPr>
            <w:tcW w:w="3088" w:type="dxa"/>
          </w:tcPr>
          <w:p w:rsidR="00427FB6" w:rsidRPr="00427FB6" w:rsidRDefault="00427FB6" w:rsidP="00EC3D13">
            <w:pPr>
              <w:jc w:val="center"/>
            </w:pPr>
            <w:r>
              <w:t>15,39</w:t>
            </w:r>
          </w:p>
        </w:tc>
      </w:tr>
      <w:tr w:rsidR="00427FB6" w:rsidRPr="00427FB6" w:rsidTr="00427FB6">
        <w:tc>
          <w:tcPr>
            <w:tcW w:w="3087" w:type="dxa"/>
          </w:tcPr>
          <w:p w:rsidR="00427FB6" w:rsidRPr="00427FB6" w:rsidRDefault="00427FB6" w:rsidP="00427FB6">
            <w:r w:rsidRPr="00427FB6">
              <w:t>El Playón</w:t>
            </w:r>
          </w:p>
        </w:tc>
        <w:tc>
          <w:tcPr>
            <w:tcW w:w="3087" w:type="dxa"/>
          </w:tcPr>
          <w:p w:rsidR="00427FB6" w:rsidRPr="00427FB6" w:rsidRDefault="00427FB6" w:rsidP="00EC3D13">
            <w:pPr>
              <w:jc w:val="center"/>
            </w:pPr>
            <w:r>
              <w:t>263</w:t>
            </w:r>
          </w:p>
        </w:tc>
        <w:tc>
          <w:tcPr>
            <w:tcW w:w="3088" w:type="dxa"/>
          </w:tcPr>
          <w:p w:rsidR="00427FB6" w:rsidRPr="00427FB6" w:rsidRDefault="00427FB6" w:rsidP="00EC3D13">
            <w:pPr>
              <w:jc w:val="center"/>
            </w:pPr>
            <w:r>
              <w:t>14,77</w:t>
            </w:r>
          </w:p>
        </w:tc>
      </w:tr>
      <w:tr w:rsidR="00427FB6" w:rsidRPr="00427FB6" w:rsidTr="00427FB6">
        <w:tc>
          <w:tcPr>
            <w:tcW w:w="3087" w:type="dxa"/>
          </w:tcPr>
          <w:p w:rsidR="00427FB6" w:rsidRPr="00427FB6" w:rsidRDefault="00427FB6" w:rsidP="00427FB6">
            <w:r w:rsidRPr="00427FB6">
              <w:t>Cachiri Bajo</w:t>
            </w:r>
          </w:p>
        </w:tc>
        <w:tc>
          <w:tcPr>
            <w:tcW w:w="3087" w:type="dxa"/>
          </w:tcPr>
          <w:p w:rsidR="00427FB6" w:rsidRPr="00427FB6" w:rsidRDefault="00427FB6" w:rsidP="00EC3D13">
            <w:pPr>
              <w:jc w:val="center"/>
            </w:pPr>
            <w:r>
              <w:t>197</w:t>
            </w:r>
          </w:p>
        </w:tc>
        <w:tc>
          <w:tcPr>
            <w:tcW w:w="3088" w:type="dxa"/>
          </w:tcPr>
          <w:p w:rsidR="00427FB6" w:rsidRPr="00427FB6" w:rsidRDefault="00EC3D13" w:rsidP="00EC3D13">
            <w:pPr>
              <w:jc w:val="center"/>
            </w:pPr>
            <w:r>
              <w:t>11,09</w:t>
            </w:r>
          </w:p>
        </w:tc>
      </w:tr>
      <w:tr w:rsidR="00427FB6" w:rsidRPr="00427FB6" w:rsidTr="00427FB6">
        <w:tc>
          <w:tcPr>
            <w:tcW w:w="3087" w:type="dxa"/>
          </w:tcPr>
          <w:p w:rsidR="00427FB6" w:rsidRPr="00427FB6" w:rsidRDefault="00427FB6" w:rsidP="00427FB6">
            <w:proofErr w:type="spellStart"/>
            <w:r w:rsidRPr="00427FB6">
              <w:t>Cáchira</w:t>
            </w:r>
            <w:proofErr w:type="spellEnd"/>
          </w:p>
        </w:tc>
        <w:tc>
          <w:tcPr>
            <w:tcW w:w="3087" w:type="dxa"/>
          </w:tcPr>
          <w:p w:rsidR="00427FB6" w:rsidRPr="00427FB6" w:rsidRDefault="00427FB6" w:rsidP="00EC3D13">
            <w:pPr>
              <w:jc w:val="center"/>
            </w:pPr>
            <w:r>
              <w:t>566</w:t>
            </w:r>
          </w:p>
        </w:tc>
        <w:tc>
          <w:tcPr>
            <w:tcW w:w="3088" w:type="dxa"/>
          </w:tcPr>
          <w:p w:rsidR="00427FB6" w:rsidRPr="00427FB6" w:rsidRDefault="00EC3D13" w:rsidP="00EC3D13">
            <w:pPr>
              <w:jc w:val="center"/>
            </w:pPr>
            <w:r>
              <w:t>31,79</w:t>
            </w:r>
          </w:p>
        </w:tc>
      </w:tr>
      <w:tr w:rsidR="00427FB6" w:rsidRPr="00427FB6" w:rsidTr="00427FB6">
        <w:tc>
          <w:tcPr>
            <w:tcW w:w="3087" w:type="dxa"/>
          </w:tcPr>
          <w:p w:rsidR="00427FB6" w:rsidRPr="00427FB6" w:rsidRDefault="00427FB6" w:rsidP="00427FB6">
            <w:r w:rsidRPr="00427FB6">
              <w:t>Total</w:t>
            </w:r>
          </w:p>
        </w:tc>
        <w:tc>
          <w:tcPr>
            <w:tcW w:w="3087" w:type="dxa"/>
          </w:tcPr>
          <w:p w:rsidR="00427FB6" w:rsidRPr="00427FB6" w:rsidRDefault="00427FB6" w:rsidP="00EC3D13">
            <w:pPr>
              <w:jc w:val="center"/>
            </w:pPr>
            <w:r>
              <w:t>1.780</w:t>
            </w:r>
          </w:p>
        </w:tc>
        <w:tc>
          <w:tcPr>
            <w:tcW w:w="3088" w:type="dxa"/>
          </w:tcPr>
          <w:p w:rsidR="00427FB6" w:rsidRPr="00427FB6" w:rsidRDefault="00EC3D13" w:rsidP="00EC3D13">
            <w:pPr>
              <w:jc w:val="center"/>
            </w:pPr>
            <w:r>
              <w:t>100</w:t>
            </w:r>
          </w:p>
        </w:tc>
      </w:tr>
    </w:tbl>
    <w:bookmarkEnd w:id="221"/>
    <w:p w:rsidR="00D6541C" w:rsidRDefault="00D6541C" w:rsidP="00AB5ACE">
      <w:pPr>
        <w:ind w:left="360"/>
        <w:contextualSpacing/>
        <w:jc w:val="center"/>
        <w:rPr>
          <w:rFonts w:cs="Arial"/>
          <w:sz w:val="18"/>
          <w:szCs w:val="18"/>
        </w:rPr>
      </w:pPr>
      <w:r w:rsidRPr="00C327BA">
        <w:rPr>
          <w:rFonts w:cs="Arial"/>
          <w:sz w:val="18"/>
          <w:szCs w:val="18"/>
        </w:rPr>
        <w:t>Fuente. SISBEN 2008</w:t>
      </w:r>
    </w:p>
    <w:p w:rsidR="00D6541C" w:rsidRPr="00C327BA" w:rsidRDefault="00D6541C" w:rsidP="00EC3D13">
      <w:r w:rsidRPr="00C327BA">
        <w:t xml:space="preserve">Casi la totalidad de la madera que se explota se lleva al municipio de El Playón y a Bucaramanga donde es utilizada como insumo para la fabricación de muebles en distintas carpinterías artesanales que existen en el casco urbano de éste último; otra parte de la misma se utiliza para la cocción de alimentos y obtención de carbón que se comercializa tanto en las veredas como en el municipio. Según los datos del Sisben-2008 se cuenca en la </w:t>
      </w:r>
      <w:proofErr w:type="spellStart"/>
      <w:r w:rsidRPr="00C327BA">
        <w:t>subcuenca</w:t>
      </w:r>
      <w:proofErr w:type="spellEnd"/>
      <w:r w:rsidRPr="00C327BA">
        <w:t xml:space="preserve"> con 1.780 unidades de vivienda que utilizan leña y carbón para la cocción de alimentos, situación que conlleva a una alta presión a la explotación de recurso maderable, aunque de la situación detectada en el trabajo de campo el equipo consultor considera que esta cifra es muy inferior a lo que la práctica generalizada de la zona. Actividad minera La actividad minera observada en la </w:t>
      </w:r>
      <w:proofErr w:type="spellStart"/>
      <w:r w:rsidRPr="00C327BA">
        <w:t>subcuenca</w:t>
      </w:r>
      <w:proofErr w:type="spellEnd"/>
      <w:r w:rsidRPr="00C327BA">
        <w:t xml:space="preserve"> es mínima, sólo la extracción de material de arrastre para la construcción (arena, arcilla, grava) en el río </w:t>
      </w:r>
      <w:proofErr w:type="spellStart"/>
      <w:r w:rsidRPr="00C327BA">
        <w:t>Playonero</w:t>
      </w:r>
      <w:proofErr w:type="spellEnd"/>
      <w:r w:rsidRPr="00C327BA">
        <w:t xml:space="preserve"> es una práctica continua con efectos graves en las riberas de los ríos conllevando a procesos de desforestación continuada y contaminación de las fuentes de agua. La explotación se realiza de manera artesanal, sin autorización o licencia. A excepción de esta actividad la cual se observa con mayor prioridad en el municipio de El Playón, no se encontró en el área de estudio otras prácticas extractivas en minería o aprovechamiento de recursos hidrobiológicos. La información obtenida en campo y talleres no permitió determinar el volumen de producción de este material, su rendimiento y los procesos tecnológicos utilizados en la extracción del mismo, dado que la población encuestada no tiene información clara frente a este renglón económico. Sin embargo, se consultó con la autoridad minera </w:t>
      </w:r>
      <w:proofErr w:type="spellStart"/>
      <w:r w:rsidRPr="00C327BA">
        <w:t>Ingeominas</w:t>
      </w:r>
      <w:proofErr w:type="spellEnd"/>
      <w:r w:rsidRPr="00C327BA">
        <w:t xml:space="preserve"> y se pudo establecer que existen solicitudes actualmente en trámite. Actividad turística A pesar del gran potencial turístico de la </w:t>
      </w:r>
      <w:proofErr w:type="spellStart"/>
      <w:r w:rsidRPr="00C327BA">
        <w:t>subcuenca</w:t>
      </w:r>
      <w:proofErr w:type="spellEnd"/>
      <w:r w:rsidRPr="00C327BA">
        <w:t xml:space="preserve"> expresado por las comunidades campesinas, la actividad turística observada es incipiente y donde existe se realiza sin ninguna reglamentación y organización, no se tienen programas ecoturísticos que permitan aprovechar las riquezas naturales ambientales que se conviertan en alternativas económicas para la región. Hay pocos centros turísticos organizados, los sitios turísticos donde realizan actividades de esparcimiento y recreación en contacto con la naturaleza son los ríos, cascadas, lagos y páramos, actividades que afectan estas riquezas naturales dado que no hay programas organizados de reconocimiento de este recurso natural y paisajístico. En el municipio de El Playón son reconocidos sitios turísticos como Pozo Azul, La </w:t>
      </w:r>
      <w:proofErr w:type="spellStart"/>
      <w:r w:rsidRPr="00C327BA">
        <w:t>Chispiadora</w:t>
      </w:r>
      <w:proofErr w:type="spellEnd"/>
      <w:r w:rsidRPr="00C327BA">
        <w:t>, y El Lago, ubicados cerca al casco urbano. Igualmente, la actividad turística se caracteriza por la realización de eventos donde asiste toda la comunidad del casco urbano y veredas, como son las fiestas regionales, actividades cívicas, deportivas, culturales y religiosas.</w:t>
      </w:r>
    </w:p>
    <w:p w:rsidR="00D6541C" w:rsidRDefault="00D6541C" w:rsidP="00EC3D13">
      <w:r w:rsidRPr="00C327BA">
        <w:t xml:space="preserve">Distritos de Riego El grupo consultor investigó sobre la existencia de distritos de riego en funcionamiento y operación en la </w:t>
      </w:r>
      <w:proofErr w:type="spellStart"/>
      <w:r w:rsidRPr="00C327BA">
        <w:t>subcuenca</w:t>
      </w:r>
      <w:proofErr w:type="spellEnd"/>
      <w:r w:rsidRPr="00C327BA">
        <w:t xml:space="preserve">. Para ello consultó a las comunidades campesinas quienes a través de entrevistas en campo y talleres realizados en varios puntos de la </w:t>
      </w:r>
      <w:proofErr w:type="spellStart"/>
      <w:r w:rsidRPr="00C327BA">
        <w:t>subcuenca</w:t>
      </w:r>
      <w:proofErr w:type="spellEnd"/>
      <w:r w:rsidRPr="00C327BA">
        <w:t xml:space="preserve"> expresaron desconocimiento de la existencia de distritos o minidistritos de riego y/o drenaje. Igualmente, se consultó a la Dirección Técnica de Proyectos Estratégicos del INCODER en la cual se pudo constatar la no existencia en el área de estudio de dichos distritos. Finalmente, se revisaron los Planes de Desarrollo Municipal de El Playón, </w:t>
      </w:r>
      <w:proofErr w:type="spellStart"/>
      <w:r>
        <w:t>Suratá</w:t>
      </w:r>
      <w:proofErr w:type="spellEnd"/>
      <w:r w:rsidRPr="00C327BA">
        <w:t xml:space="preserve"> y </w:t>
      </w:r>
      <w:proofErr w:type="spellStart"/>
      <w:r w:rsidRPr="00C327BA">
        <w:t>Rionegro</w:t>
      </w:r>
      <w:proofErr w:type="spellEnd"/>
      <w:r w:rsidRPr="00C327BA">
        <w:t xml:space="preserve"> y no se obtuvo información sobre presencia o proyección de estos distritos en la región. Solamente en el municipio de </w:t>
      </w:r>
      <w:proofErr w:type="spellStart"/>
      <w:r>
        <w:t>Suratá</w:t>
      </w:r>
      <w:proofErr w:type="spellEnd"/>
      <w:r w:rsidRPr="00C327BA">
        <w:t xml:space="preserve"> existe un minidistrito, pero por fuera del área de la </w:t>
      </w:r>
      <w:proofErr w:type="spellStart"/>
      <w:r w:rsidRPr="00C327BA">
        <w:t>subcuenca</w:t>
      </w:r>
      <w:proofErr w:type="spellEnd"/>
      <w:r w:rsidRPr="00C327BA">
        <w:t xml:space="preserve"> </w:t>
      </w:r>
      <w:proofErr w:type="spellStart"/>
      <w:r w:rsidRPr="00C327BA">
        <w:t>Cáchira</w:t>
      </w:r>
      <w:proofErr w:type="spellEnd"/>
      <w:r w:rsidRPr="00C327BA">
        <w:t xml:space="preserve"> Sur. Agroindustrias La agroindustria en la región de la </w:t>
      </w:r>
      <w:proofErr w:type="spellStart"/>
      <w:r w:rsidRPr="00C327BA">
        <w:t>subcuenca</w:t>
      </w:r>
      <w:proofErr w:type="spellEnd"/>
      <w:r w:rsidRPr="00C327BA">
        <w:t xml:space="preserve"> es incipiente y se presenta básicamente en el casco urbano del municipio de El Playón representado por empresas dedicadas al procesamiento de lácteos. Se identificaron tres (3) pequeñas industrias procesadoras de lácteos denominadas “Quesería Nico”, “El Buen Punto”, y “Pradera del Sur” (leche, queso, yogurt), una de procesamiento de pescado, y diez (10) talleres de transformación de madera para muebles. El </w:t>
      </w:r>
      <w:r w:rsidRPr="00C327BA">
        <w:lastRenderedPageBreak/>
        <w:t xml:space="preserve">comercio es la actividad de mayor repunte y fuerza a nivel de casco urbano, destacándose las tiendas, panaderías, carpinterías, modistería y confecciones, fábricas de arepas, empanadas y helados. A nivel de vereda no hay agroindustria organizada, sólo existen actividades de comercio como tiendas, panaderías y algunas carpinterías. El departamento de Santander es el primer productor nacional de cacao, piña, guayaba y tabaco. La </w:t>
      </w:r>
      <w:proofErr w:type="spellStart"/>
      <w:r w:rsidRPr="00C327BA">
        <w:t>subcuenca</w:t>
      </w:r>
      <w:proofErr w:type="spellEnd"/>
      <w:r w:rsidRPr="00C327BA">
        <w:t xml:space="preserve"> contribuye con aproximadamente 744.230 kg anuales la producción de cacao del departamento, cifra que se considera baja en términos de participación dentro del total de la producción agropecuaria departamental en dichos productos. Centros de acopio El principal centro de acopio en la </w:t>
      </w:r>
      <w:proofErr w:type="spellStart"/>
      <w:r w:rsidRPr="00C327BA">
        <w:t>subcuenca</w:t>
      </w:r>
      <w:proofErr w:type="spellEnd"/>
      <w:r w:rsidRPr="00C327BA">
        <w:t xml:space="preserve"> se encuentra en el municipio de El Playón. Existe en el casco urbano del municipio una plaza de mercado que concentra la producción agrícola y pecuaria de toda la </w:t>
      </w:r>
      <w:proofErr w:type="spellStart"/>
      <w:r w:rsidRPr="00C327BA">
        <w:t>subcuenca</w:t>
      </w:r>
      <w:proofErr w:type="spellEnd"/>
      <w:r w:rsidRPr="00C327BA">
        <w:t>. Además, alrededor de la plaza se extienden varias ventas populares de ropa, calzado, víveres y otros. El grupo consultor no identificó centros de acopio de productos forestales quizás por ser la actividad de explotación forestal ilegal. A nivel rural no existen centros de acopio.</w:t>
      </w:r>
    </w:p>
    <w:p w:rsidR="00D6541C" w:rsidRPr="00C327BA" w:rsidRDefault="00D6541C" w:rsidP="00306207">
      <w:pPr>
        <w:pStyle w:val="Prrafodelista"/>
        <w:numPr>
          <w:ilvl w:val="0"/>
          <w:numId w:val="28"/>
        </w:numPr>
        <w:autoSpaceDE w:val="0"/>
        <w:autoSpaceDN w:val="0"/>
        <w:adjustRightInd w:val="0"/>
        <w:rPr>
          <w:rFonts w:eastAsiaTheme="minorHAnsi" w:cs="Arial"/>
          <w:b/>
          <w:lang w:val="es-ES_tradnl"/>
        </w:rPr>
      </w:pPr>
      <w:r w:rsidRPr="00C327BA">
        <w:rPr>
          <w:rFonts w:eastAsiaTheme="minorHAnsi" w:cs="Arial"/>
          <w:b/>
          <w:lang w:val="es-ES_tradnl"/>
        </w:rPr>
        <w:t>Municipio de Rio de Oro</w:t>
      </w:r>
    </w:p>
    <w:p w:rsidR="00D6541C" w:rsidRPr="00C327BA" w:rsidRDefault="00D6541C" w:rsidP="00F6669A">
      <w:pPr>
        <w:rPr>
          <w:rFonts w:eastAsiaTheme="minorHAnsi"/>
          <w:lang w:val="es-ES_tradnl"/>
        </w:rPr>
      </w:pPr>
      <w:r w:rsidRPr="00C327BA">
        <w:rPr>
          <w:rFonts w:eastAsiaTheme="minorHAnsi"/>
          <w:lang w:val="es-ES_tradnl"/>
        </w:rPr>
        <w:t>En el Municipio de Rio de Oro, el uso del territorio para el desarrollo de actividades agrícolas comprende principalmente cultivos transitorios homogéneos de hortalizas localizados en la vereda Santa Bárbara del municipio de Bucaramanga, microcuenca Oro Bajo.</w:t>
      </w:r>
    </w:p>
    <w:p w:rsidR="00D6541C" w:rsidRPr="00C327BA" w:rsidRDefault="00D6541C" w:rsidP="00F6669A">
      <w:pPr>
        <w:rPr>
          <w:rFonts w:eastAsiaTheme="minorHAnsi"/>
          <w:lang w:val="es-ES_tradnl"/>
        </w:rPr>
      </w:pPr>
      <w:r w:rsidRPr="00C327BA">
        <w:rPr>
          <w:rFonts w:eastAsiaTheme="minorHAnsi"/>
          <w:lang w:val="es-ES_tradnl"/>
        </w:rPr>
        <w:t xml:space="preserve">Cultivos semipermanentes homogéneos de piña, en la microcuenca Oro Medio y Oro Bajo. Cultivos mixtos de tomate de mesa, hortalizas, fríjol, maíz, entre otros, localizados en las partes medias y bajas de la </w:t>
      </w:r>
      <w:proofErr w:type="spellStart"/>
      <w:r w:rsidRPr="00C327BA">
        <w:rPr>
          <w:rFonts w:eastAsiaTheme="minorHAnsi"/>
          <w:lang w:val="es-ES_tradnl"/>
        </w:rPr>
        <w:t>Subcuenca</w:t>
      </w:r>
      <w:proofErr w:type="spellEnd"/>
      <w:r w:rsidRPr="00C327BA">
        <w:rPr>
          <w:rFonts w:eastAsiaTheme="minorHAnsi"/>
          <w:lang w:val="es-ES_tradnl"/>
        </w:rPr>
        <w:t xml:space="preserve"> con una extensión de 4068 Has.</w:t>
      </w:r>
    </w:p>
    <w:p w:rsidR="00D6541C" w:rsidRPr="00C327BA" w:rsidRDefault="00D6541C" w:rsidP="00F6669A">
      <w:pPr>
        <w:rPr>
          <w:rFonts w:eastAsiaTheme="minorHAnsi"/>
          <w:lang w:val="es-ES_tradnl"/>
        </w:rPr>
      </w:pPr>
      <w:r w:rsidRPr="00C327BA">
        <w:rPr>
          <w:rFonts w:eastAsiaTheme="minorHAnsi"/>
          <w:lang w:val="es-ES_tradnl"/>
        </w:rPr>
        <w:t xml:space="preserve">Algunas áreas se encuentran establecidas con actividades agrícolas y pecuarias, reverenciándose como tierras mixtas por la dificultad de establecer su uso principal, y presentar algún grado de rastrojo influenciado por la dinámica </w:t>
      </w:r>
      <w:proofErr w:type="spellStart"/>
      <w:r w:rsidRPr="00C327BA">
        <w:rPr>
          <w:rFonts w:eastAsiaTheme="minorHAnsi"/>
          <w:lang w:val="es-ES_tradnl"/>
        </w:rPr>
        <w:t>sucesional</w:t>
      </w:r>
      <w:proofErr w:type="spellEnd"/>
      <w:r w:rsidRPr="00C327BA">
        <w:rPr>
          <w:rFonts w:eastAsiaTheme="minorHAnsi"/>
          <w:lang w:val="es-ES_tradnl"/>
        </w:rPr>
        <w:t xml:space="preserve"> de la vegetación o de especies forestales pioneras o tempranas. Alcanza una extensión de 6,517 Has.</w:t>
      </w:r>
    </w:p>
    <w:p w:rsidR="00D6541C" w:rsidRPr="00C327BA" w:rsidRDefault="00D6541C" w:rsidP="00F6669A">
      <w:pPr>
        <w:rPr>
          <w:rFonts w:eastAsiaTheme="minorHAnsi"/>
          <w:lang w:val="es-ES_tradnl"/>
        </w:rPr>
      </w:pPr>
      <w:r w:rsidRPr="00C327BA">
        <w:rPr>
          <w:rFonts w:eastAsiaTheme="minorHAnsi"/>
          <w:lang w:val="es-ES_tradnl"/>
        </w:rPr>
        <w:t xml:space="preserve">La extensión de tierra Agroforestales, Comprende a sistemas </w:t>
      </w:r>
      <w:proofErr w:type="spellStart"/>
      <w:r w:rsidRPr="00C327BA">
        <w:rPr>
          <w:rFonts w:eastAsiaTheme="minorHAnsi"/>
          <w:lang w:val="es-ES_tradnl"/>
        </w:rPr>
        <w:t>silvoagrícolas</w:t>
      </w:r>
      <w:proofErr w:type="spellEnd"/>
      <w:r w:rsidRPr="00C327BA">
        <w:rPr>
          <w:rFonts w:eastAsiaTheme="minorHAnsi"/>
          <w:lang w:val="es-ES_tradnl"/>
        </w:rPr>
        <w:t xml:space="preserve"> o tierras en cultivos establecidos con algún porcentaje de cobertura de árboles entre los que se observan: Cultivos agrícolas de caña panelera con sistemas arbolados de franjas de “</w:t>
      </w:r>
      <w:r w:rsidRPr="00C327BA">
        <w:rPr>
          <w:rFonts w:eastAsiaTheme="minorHAnsi"/>
          <w:i/>
          <w:iCs/>
          <w:lang w:val="es-ES_tradnl"/>
        </w:rPr>
        <w:t>caracolí”</w:t>
      </w:r>
      <w:r w:rsidRPr="00C327BA">
        <w:rPr>
          <w:rFonts w:eastAsiaTheme="minorHAnsi"/>
          <w:lang w:val="es-ES_tradnl"/>
        </w:rPr>
        <w:t>, localizados en la zona del piso basal tropical en áreas aluviales de los ríos de Oro-Lato-</w:t>
      </w:r>
      <w:proofErr w:type="spellStart"/>
      <w:r w:rsidRPr="00C327BA">
        <w:rPr>
          <w:rFonts w:eastAsiaTheme="minorHAnsi"/>
          <w:lang w:val="es-ES_tradnl"/>
        </w:rPr>
        <w:t>Mensulí</w:t>
      </w:r>
      <w:proofErr w:type="spellEnd"/>
      <w:r w:rsidRPr="00C327BA">
        <w:rPr>
          <w:rFonts w:eastAsiaTheme="minorHAnsi"/>
          <w:lang w:val="es-ES_tradnl"/>
        </w:rPr>
        <w:t xml:space="preserve">, microcuencas: Río Frío, Río Lato, Oro Alto. Y cultivos de café con sombrío o fajas de árboles protectores, localizados en la zona </w:t>
      </w:r>
      <w:proofErr w:type="spellStart"/>
      <w:r w:rsidRPr="00C327BA">
        <w:rPr>
          <w:rFonts w:eastAsiaTheme="minorHAnsi"/>
          <w:lang w:val="es-ES_tradnl"/>
        </w:rPr>
        <w:t>subandina</w:t>
      </w:r>
      <w:proofErr w:type="spellEnd"/>
      <w:r w:rsidRPr="00C327BA">
        <w:rPr>
          <w:rFonts w:eastAsiaTheme="minorHAnsi"/>
          <w:lang w:val="es-ES_tradnl"/>
        </w:rPr>
        <w:t xml:space="preserve"> en la microcuenca Río Frío. En esta categoría de uso actual se ubicaron 279 hectáreas que corresponden al 0.5% del total de la </w:t>
      </w:r>
      <w:proofErr w:type="spellStart"/>
      <w:r w:rsidRPr="00C327BA">
        <w:rPr>
          <w:rFonts w:eastAsiaTheme="minorHAnsi"/>
          <w:lang w:val="es-ES_tradnl"/>
        </w:rPr>
        <w:t>subcuenca</w:t>
      </w:r>
      <w:proofErr w:type="spellEnd"/>
      <w:r w:rsidRPr="00C327BA">
        <w:rPr>
          <w:rFonts w:eastAsiaTheme="minorHAnsi"/>
          <w:lang w:val="es-ES_tradnl"/>
        </w:rPr>
        <w:t>.</w:t>
      </w:r>
    </w:p>
    <w:p w:rsidR="00D6541C" w:rsidRPr="00C327BA" w:rsidRDefault="00D6541C" w:rsidP="00F6669A">
      <w:pPr>
        <w:rPr>
          <w:rFonts w:eastAsiaTheme="minorHAnsi"/>
          <w:lang w:val="es-ES_tradnl"/>
        </w:rPr>
      </w:pPr>
      <w:r w:rsidRPr="00C327BA">
        <w:rPr>
          <w:rFonts w:eastAsiaTheme="minorHAnsi"/>
          <w:lang w:val="es-ES_tradnl"/>
        </w:rPr>
        <w:t>En cuanto a la minería, Áreas actualmente en explotación de materiales de arrastre en la parte baja de la microcuenca Río de Oro Bajo en donde existe concesión para explotación de este tipo de materiales en una extensión de 21 Has.</w:t>
      </w:r>
    </w:p>
    <w:p w:rsidR="00D6541C" w:rsidRPr="00C327BA" w:rsidRDefault="00D6541C" w:rsidP="00306207">
      <w:pPr>
        <w:pStyle w:val="Prrafodelista"/>
        <w:numPr>
          <w:ilvl w:val="0"/>
          <w:numId w:val="28"/>
        </w:numPr>
        <w:autoSpaceDE w:val="0"/>
        <w:autoSpaceDN w:val="0"/>
        <w:adjustRightInd w:val="0"/>
        <w:rPr>
          <w:rFonts w:eastAsiaTheme="minorHAnsi" w:cs="Arial"/>
          <w:b/>
          <w:lang w:val="es-ES_tradnl"/>
        </w:rPr>
      </w:pPr>
      <w:r w:rsidRPr="00C327BA">
        <w:rPr>
          <w:rFonts w:eastAsiaTheme="minorHAnsi" w:cs="Arial"/>
          <w:b/>
          <w:lang w:val="es-ES_tradnl"/>
        </w:rPr>
        <w:t>Municipio de Lebrija</w:t>
      </w:r>
    </w:p>
    <w:p w:rsidR="00D6541C" w:rsidRPr="00C327BA" w:rsidRDefault="00D6541C" w:rsidP="00F6669A">
      <w:r w:rsidRPr="00C327BA">
        <w:t xml:space="preserve">El uso actual de la tierra en la </w:t>
      </w:r>
      <w:proofErr w:type="spellStart"/>
      <w:r w:rsidRPr="00C327BA">
        <w:t>Subcuenca</w:t>
      </w:r>
      <w:proofErr w:type="spellEnd"/>
      <w:r w:rsidRPr="00C327BA">
        <w:t xml:space="preserve"> Lebrija Alto7, presenta alta tendencia hacia la expansión agrícola y por el predomino cultivos transitorios, en la parte pecuaria en menor proporción. La </w:t>
      </w:r>
      <w:proofErr w:type="spellStart"/>
      <w:r w:rsidRPr="00C327BA">
        <w:t>Subcuenca</w:t>
      </w:r>
      <w:proofErr w:type="spellEnd"/>
      <w:r w:rsidRPr="00C327BA">
        <w:t xml:space="preserve"> se considera despensa frutícola y avícola del Área Metropolitana de Bucaramanga. Las coberturas naturales de bosque secundario y rastrojos se encuentran diseminadas por todo el territorio de la </w:t>
      </w:r>
      <w:proofErr w:type="spellStart"/>
      <w:r w:rsidRPr="00C327BA">
        <w:t>Subcuenca</w:t>
      </w:r>
      <w:proofErr w:type="spellEnd"/>
      <w:r w:rsidRPr="00C327BA">
        <w:t xml:space="preserve"> (Angula- Lajas, Honda – Aburrido), al igual que los usos actuales definidos en las actividades agropecuarias. Ver figura 5. Los suelos de aptitud forestal son el recurso más escaso en el territorio y también es el más amenazado por procesos de deterioro, en especial por el incremento de coberturas agrícolas, asociados a la erosión paulatina y la pérdida de fertilidad de la misma. En la </w:t>
      </w:r>
      <w:proofErr w:type="spellStart"/>
      <w:r w:rsidRPr="00C327BA">
        <w:t>Subcuenca</w:t>
      </w:r>
      <w:proofErr w:type="spellEnd"/>
      <w:r w:rsidRPr="00C327BA">
        <w:t xml:space="preserve"> Lebrija Alto, predominan los usos actuales del suelo: bosque secundario natural 3774.68 ha, cultivos mixtos 2798.8 ha formados por (habichuela, fríjol, tomate, pepino), rastrojos 7925.77 ha, en esta categoría están generalizados sin embargo algunas microcuencas están separados en rastrojos altos y bajos, bosque plantado 65.14 ha, establecido por (pinos </w:t>
      </w:r>
      <w:proofErr w:type="spellStart"/>
      <w:r w:rsidRPr="00C327BA">
        <w:t>patula</w:t>
      </w:r>
      <w:proofErr w:type="spellEnd"/>
      <w:r w:rsidRPr="00C327BA">
        <w:t>, moncoro, guayacanes), cultivos transitorios – semipermanentes 6089.52 ha, (yuca, habichuela, piña) y cultivos permanentes 1876.38 ha, frutales ( mango, aguacates, naranja valenciana, limón Tahití). (Ver mapa de coberturas y uso actual de las tierras). Gráfico 11. Porcentajes del Uso de la Tierra.</w:t>
      </w:r>
    </w:p>
    <w:p w:rsidR="00D6541C" w:rsidRPr="00C327BA" w:rsidRDefault="00D6541C" w:rsidP="00F6669A">
      <w:pPr>
        <w:rPr>
          <w:sz w:val="18"/>
          <w:szCs w:val="18"/>
        </w:rPr>
      </w:pPr>
    </w:p>
    <w:p w:rsidR="00D6541C" w:rsidRPr="00C327BA" w:rsidRDefault="00D6541C" w:rsidP="00AB5ACE">
      <w:pPr>
        <w:autoSpaceDE w:val="0"/>
        <w:autoSpaceDN w:val="0"/>
        <w:adjustRightInd w:val="0"/>
        <w:ind w:left="360"/>
        <w:contextualSpacing/>
        <w:jc w:val="center"/>
        <w:rPr>
          <w:rFonts w:cs="Arial"/>
          <w:sz w:val="18"/>
          <w:szCs w:val="18"/>
        </w:rPr>
      </w:pPr>
    </w:p>
    <w:p w:rsidR="00D6541C" w:rsidRPr="00C327BA" w:rsidRDefault="00D6541C" w:rsidP="00AB5ACE">
      <w:pPr>
        <w:autoSpaceDE w:val="0"/>
        <w:autoSpaceDN w:val="0"/>
        <w:adjustRightInd w:val="0"/>
        <w:ind w:left="360"/>
        <w:contextualSpacing/>
        <w:rPr>
          <w:rFonts w:eastAsiaTheme="minorHAnsi" w:cs="Arial"/>
          <w:lang w:val="es-ES_tradnl"/>
        </w:rPr>
      </w:pPr>
      <w:r w:rsidRPr="00C327BA">
        <w:rPr>
          <w:noProof/>
          <w:lang w:val="es-CO" w:eastAsia="es-CO"/>
        </w:rPr>
        <w:lastRenderedPageBreak/>
        <w:drawing>
          <wp:inline distT="0" distB="0" distL="0" distR="0" wp14:anchorId="3AEDBAAB" wp14:editId="4D1F0883">
            <wp:extent cx="5505450" cy="2407582"/>
            <wp:effectExtent l="0" t="0" r="0" b="0"/>
            <wp:docPr id="7171" name="Imagen 7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11411" t="34713" r="34510" b="23220"/>
                    <a:stretch/>
                  </pic:blipFill>
                  <pic:spPr bwMode="auto">
                    <a:xfrm>
                      <a:off x="0" y="0"/>
                      <a:ext cx="5522854" cy="2415193"/>
                    </a:xfrm>
                    <a:prstGeom prst="rect">
                      <a:avLst/>
                    </a:prstGeom>
                    <a:ln>
                      <a:noFill/>
                    </a:ln>
                    <a:extLst>
                      <a:ext uri="{53640926-AAD7-44D8-BBD7-CCE9431645EC}">
                        <a14:shadowObscured xmlns:a14="http://schemas.microsoft.com/office/drawing/2010/main"/>
                      </a:ext>
                    </a:extLst>
                  </pic:spPr>
                </pic:pic>
              </a:graphicData>
            </a:graphic>
          </wp:inline>
        </w:drawing>
      </w:r>
    </w:p>
    <w:p w:rsidR="00D6541C" w:rsidRPr="00C327BA" w:rsidRDefault="00D6541C" w:rsidP="00AB5ACE">
      <w:pPr>
        <w:autoSpaceDE w:val="0"/>
        <w:autoSpaceDN w:val="0"/>
        <w:adjustRightInd w:val="0"/>
        <w:ind w:left="360"/>
        <w:contextualSpacing/>
        <w:jc w:val="center"/>
        <w:rPr>
          <w:rFonts w:eastAsiaTheme="minorHAnsi" w:cs="Arial"/>
          <w:sz w:val="18"/>
          <w:szCs w:val="18"/>
          <w:lang w:val="es-ES_tradnl"/>
        </w:rPr>
      </w:pPr>
      <w:r w:rsidRPr="00C327BA">
        <w:rPr>
          <w:rFonts w:eastAsiaTheme="minorHAnsi" w:cs="Arial"/>
          <w:sz w:val="18"/>
          <w:szCs w:val="18"/>
          <w:lang w:val="es-ES_tradnl"/>
        </w:rPr>
        <w:t>Fuente. CDMB</w:t>
      </w:r>
    </w:p>
    <w:p w:rsidR="00F6669A" w:rsidRPr="00C327BA" w:rsidRDefault="00EC3D13" w:rsidP="00EC3D13">
      <w:pPr>
        <w:pStyle w:val="Epgrafe"/>
      </w:pPr>
      <w:bookmarkStart w:id="223" w:name="_Hlk3284650"/>
      <w:bookmarkStart w:id="224" w:name="_Toc23132588"/>
      <w:r>
        <w:t xml:space="preserve">Gráfica </w:t>
      </w:r>
      <w:fldSimple w:instr=" SEQ Gráfica \* ARABIC ">
        <w:r>
          <w:rPr>
            <w:noProof/>
          </w:rPr>
          <w:t>9</w:t>
        </w:r>
      </w:fldSimple>
      <w:r>
        <w:t xml:space="preserve">. </w:t>
      </w:r>
      <w:r w:rsidR="00F6669A" w:rsidRPr="00C327BA">
        <w:t xml:space="preserve">Uso actual de las tierras en la </w:t>
      </w:r>
      <w:proofErr w:type="spellStart"/>
      <w:r w:rsidR="00F6669A" w:rsidRPr="00C327BA">
        <w:t>Subcuenca</w:t>
      </w:r>
      <w:proofErr w:type="spellEnd"/>
      <w:r w:rsidR="00F6669A" w:rsidRPr="00C327BA">
        <w:t xml:space="preserve"> Lebrija Alto</w:t>
      </w:r>
      <w:bookmarkEnd w:id="224"/>
    </w:p>
    <w:bookmarkEnd w:id="223"/>
    <w:p w:rsidR="00D6541C" w:rsidRPr="00C327BA" w:rsidRDefault="00D6541C" w:rsidP="00306207">
      <w:pPr>
        <w:pStyle w:val="Prrafodelista"/>
        <w:numPr>
          <w:ilvl w:val="0"/>
          <w:numId w:val="28"/>
        </w:numPr>
        <w:autoSpaceDE w:val="0"/>
        <w:autoSpaceDN w:val="0"/>
        <w:adjustRightInd w:val="0"/>
        <w:rPr>
          <w:rFonts w:eastAsiaTheme="minorHAnsi" w:cs="Arial"/>
          <w:b/>
          <w:lang w:val="es-ES_tradnl"/>
        </w:rPr>
      </w:pPr>
      <w:r w:rsidRPr="00C327BA">
        <w:rPr>
          <w:rFonts w:eastAsiaTheme="minorHAnsi" w:cs="Arial"/>
          <w:b/>
          <w:lang w:val="es-ES_tradnl"/>
        </w:rPr>
        <w:t>Municipio de Rio Negro</w:t>
      </w:r>
    </w:p>
    <w:p w:rsidR="00D6541C" w:rsidRDefault="00D6541C" w:rsidP="00F6669A">
      <w:pPr>
        <w:rPr>
          <w:rFonts w:eastAsiaTheme="minorHAnsi"/>
          <w:b/>
          <w:lang w:val="es-ES_tradnl"/>
        </w:rPr>
      </w:pPr>
      <w:r w:rsidRPr="00C327BA">
        <w:t xml:space="preserve">El concepto de la Población Económicamente Activa (PEA) está referido al conjunto de personas que estando en edad de trabajar, efectivamente lo están haciendo en el período de tiempo en que se ha realizado la encuesta. Esta situación involucra no solamente a aquellas personas que ostentan trabajos formales en la producción de bienes y servicios, sino también a aquellas que, en su condición de ayudantes familiares, trabajan sin remuneración salarial en la empresa del respectivo jefe de familia o pariente, al menos durante 15 horas semanales. La PET está constituida por aquellas personas mayores de 10 años ocupadas y desocupadas; quedan excluidas aquellas personas con incapacidades físicas y/o mentales. De acuerdo con los cuadros poblacionales recogidos durante el trabajo de campo, la PEA (Tabla 27) en las veredas del municipio de Matanza es de 2.182 personas y representa un 77.9% del total de la población asentada; para el municipio de </w:t>
      </w:r>
      <w:proofErr w:type="spellStart"/>
      <w:r w:rsidRPr="00C327BA">
        <w:t>Rionegro</w:t>
      </w:r>
      <w:proofErr w:type="spellEnd"/>
      <w:r w:rsidRPr="00C327BA">
        <w:t xml:space="preserve"> es de 3.303 personas y representa un 70.0%. El consolidado de Población Económicamente Activa- PEA para la </w:t>
      </w:r>
      <w:proofErr w:type="spellStart"/>
      <w:r w:rsidRPr="00C327BA">
        <w:t>subcuenca</w:t>
      </w:r>
      <w:proofErr w:type="spellEnd"/>
      <w:r w:rsidRPr="00C327BA">
        <w:t xml:space="preserve"> del </w:t>
      </w:r>
      <w:proofErr w:type="spellStart"/>
      <w:r w:rsidRPr="00C327BA">
        <w:t>Rionegro</w:t>
      </w:r>
      <w:proofErr w:type="spellEnd"/>
      <w:r w:rsidRPr="00C327BA">
        <w:t xml:space="preserve"> asciende a 5.485 personas y representa un 73.4% de la población total; coincide exactamente con el índice de PET, esto quiere decir que el total de personas mayores de 10 años están activas laboralmente. Este dato no resulta extraño en virtud de la función que ejerce la fuerza laboral familiar rural al interior de las economías de subsistencia o economías de pequeños excedentes.</w:t>
      </w:r>
      <w:r w:rsidR="007B1CC8">
        <w:t xml:space="preserve"> </w:t>
      </w:r>
      <w:bookmarkStart w:id="225" w:name="_Hlk3281862"/>
    </w:p>
    <w:p w:rsidR="00D6541C" w:rsidRPr="004C5E4F" w:rsidRDefault="00EC3D13" w:rsidP="00EC3D13">
      <w:pPr>
        <w:pStyle w:val="Epgrafe"/>
        <w:rPr>
          <w:rFonts w:eastAsiaTheme="minorHAnsi" w:cs="Arial"/>
        </w:rPr>
      </w:pPr>
      <w:bookmarkStart w:id="226" w:name="_Toc23132578"/>
      <w:r>
        <w:t xml:space="preserve">Tabla </w:t>
      </w:r>
      <w:fldSimple w:instr=" SEQ Tabla \* ARABIC ">
        <w:r>
          <w:rPr>
            <w:noProof/>
          </w:rPr>
          <w:t>27</w:t>
        </w:r>
      </w:fldSimple>
      <w:r>
        <w:t xml:space="preserve">. </w:t>
      </w:r>
      <w:r w:rsidR="00D6541C" w:rsidRPr="00C327BA">
        <w:rPr>
          <w:rFonts w:cs="Arial"/>
          <w:szCs w:val="18"/>
        </w:rPr>
        <w:t>Población Económicamente Activa</w:t>
      </w:r>
      <w:bookmarkEnd w:id="226"/>
    </w:p>
    <w:bookmarkEnd w:id="225"/>
    <w:p w:rsidR="00D6541C" w:rsidRPr="00C327BA" w:rsidRDefault="00D6541C" w:rsidP="00AB5ACE">
      <w:pPr>
        <w:autoSpaceDE w:val="0"/>
        <w:autoSpaceDN w:val="0"/>
        <w:adjustRightInd w:val="0"/>
        <w:ind w:left="708"/>
        <w:contextualSpacing/>
        <w:jc w:val="center"/>
        <w:rPr>
          <w:rFonts w:eastAsiaTheme="minorHAnsi" w:cs="Arial"/>
          <w:b/>
          <w:lang w:val="es-ES_tradnl"/>
        </w:rPr>
      </w:pPr>
      <w:r w:rsidRPr="00C327BA">
        <w:rPr>
          <w:noProof/>
          <w:lang w:val="es-CO" w:eastAsia="es-CO"/>
        </w:rPr>
        <w:drawing>
          <wp:inline distT="0" distB="0" distL="0" distR="0" wp14:anchorId="5ACDE1C6" wp14:editId="275B53B4">
            <wp:extent cx="4914900" cy="2393973"/>
            <wp:effectExtent l="0" t="0" r="0" b="6350"/>
            <wp:docPr id="7173" name="Imagen 7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14554" t="34418" r="40628" b="26751"/>
                    <a:stretch/>
                  </pic:blipFill>
                  <pic:spPr bwMode="auto">
                    <a:xfrm>
                      <a:off x="0" y="0"/>
                      <a:ext cx="4931109" cy="2401868"/>
                    </a:xfrm>
                    <a:prstGeom prst="rect">
                      <a:avLst/>
                    </a:prstGeom>
                    <a:ln>
                      <a:no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ind w:left="708"/>
        <w:contextualSpacing/>
        <w:jc w:val="center"/>
        <w:rPr>
          <w:rFonts w:cs="Arial"/>
          <w:sz w:val="18"/>
          <w:szCs w:val="18"/>
        </w:rPr>
      </w:pPr>
      <w:r w:rsidRPr="00C327BA">
        <w:rPr>
          <w:rFonts w:eastAsiaTheme="minorHAnsi" w:cs="Arial"/>
          <w:sz w:val="18"/>
          <w:szCs w:val="18"/>
          <w:lang w:val="es-ES_tradnl"/>
        </w:rPr>
        <w:t xml:space="preserve">Fuente. </w:t>
      </w:r>
      <w:r w:rsidRPr="00C327BA">
        <w:rPr>
          <w:rFonts w:cs="Arial"/>
          <w:sz w:val="18"/>
          <w:szCs w:val="18"/>
        </w:rPr>
        <w:t>Representantes Veredales en entrevista, Equipo Consultor, año 2004</w:t>
      </w:r>
    </w:p>
    <w:p w:rsidR="00EC3D13" w:rsidRDefault="00EC3D13">
      <w:pPr>
        <w:jc w:val="left"/>
        <w:rPr>
          <w:rFonts w:eastAsiaTheme="minorHAnsi" w:cs="Arial"/>
          <w:b/>
          <w:lang w:val="es-ES_tradnl"/>
        </w:rPr>
      </w:pPr>
      <w:r>
        <w:rPr>
          <w:rFonts w:eastAsiaTheme="minorHAnsi" w:cs="Arial"/>
          <w:b/>
          <w:lang w:val="es-ES_tradnl"/>
        </w:rPr>
        <w:br w:type="page"/>
      </w:r>
    </w:p>
    <w:p w:rsidR="00D6541C" w:rsidRPr="00C327BA" w:rsidRDefault="00D6541C" w:rsidP="00306207">
      <w:pPr>
        <w:pStyle w:val="Prrafodelista"/>
        <w:numPr>
          <w:ilvl w:val="0"/>
          <w:numId w:val="28"/>
        </w:numPr>
        <w:autoSpaceDE w:val="0"/>
        <w:autoSpaceDN w:val="0"/>
        <w:adjustRightInd w:val="0"/>
        <w:rPr>
          <w:rFonts w:eastAsiaTheme="minorHAnsi" w:cs="Arial"/>
          <w:b/>
          <w:lang w:val="es-ES_tradnl"/>
        </w:rPr>
      </w:pPr>
      <w:r w:rsidRPr="00C327BA">
        <w:rPr>
          <w:rFonts w:eastAsiaTheme="minorHAnsi" w:cs="Arial"/>
          <w:b/>
          <w:lang w:val="es-ES_tradnl"/>
        </w:rPr>
        <w:lastRenderedPageBreak/>
        <w:t xml:space="preserve">Municipio de </w:t>
      </w:r>
      <w:proofErr w:type="spellStart"/>
      <w:r w:rsidRPr="00C327BA">
        <w:rPr>
          <w:rFonts w:eastAsiaTheme="minorHAnsi" w:cs="Arial"/>
          <w:b/>
          <w:lang w:val="es-ES_tradnl"/>
        </w:rPr>
        <w:t>Salamaga</w:t>
      </w:r>
      <w:proofErr w:type="spellEnd"/>
    </w:p>
    <w:p w:rsidR="00D6541C" w:rsidRDefault="00D6541C" w:rsidP="00F6669A">
      <w:pPr>
        <w:rPr>
          <w:rFonts w:eastAsiaTheme="minorHAnsi"/>
          <w:b/>
          <w:lang w:val="es-ES_tradnl"/>
        </w:rPr>
      </w:pPr>
      <w:r w:rsidRPr="00C327BA">
        <w:rPr>
          <w:rFonts w:eastAsiaTheme="minorHAnsi"/>
          <w:lang w:val="es-ES_tradnl"/>
        </w:rPr>
        <w:t xml:space="preserve">La información del componente económico se precisó, mediante recolección de fuente secundaria en entidades de carácter público o privado. También se diseñó un formato de encuestas directas con los presidentes de las Juntas de Acción Comunal y la comunidad </w:t>
      </w:r>
      <w:proofErr w:type="spellStart"/>
      <w:r w:rsidRPr="00C327BA">
        <w:rPr>
          <w:rFonts w:eastAsiaTheme="minorHAnsi"/>
          <w:lang w:val="es-ES_tradnl"/>
        </w:rPr>
        <w:t>veredal</w:t>
      </w:r>
      <w:proofErr w:type="spellEnd"/>
      <w:r w:rsidRPr="00C327BA">
        <w:rPr>
          <w:rFonts w:eastAsiaTheme="minorHAnsi"/>
          <w:lang w:val="es-ES_tradnl"/>
        </w:rPr>
        <w:t>. Con ello, se tuvo la información especialmente de los sistem</w:t>
      </w:r>
      <w:r w:rsidR="00EC3D13">
        <w:rPr>
          <w:rFonts w:eastAsiaTheme="minorHAnsi"/>
          <w:lang w:val="es-ES_tradnl"/>
        </w:rPr>
        <w:t xml:space="preserve">as productivos de la </w:t>
      </w:r>
      <w:proofErr w:type="spellStart"/>
      <w:r w:rsidR="00EC3D13">
        <w:rPr>
          <w:rFonts w:eastAsiaTheme="minorHAnsi"/>
          <w:lang w:val="es-ES_tradnl"/>
        </w:rPr>
        <w:t>subcuenca</w:t>
      </w:r>
      <w:proofErr w:type="spellEnd"/>
      <w:r w:rsidR="00EC3D13">
        <w:rPr>
          <w:rFonts w:eastAsiaTheme="minorHAnsi"/>
          <w:lang w:val="es-ES_tradnl"/>
        </w:rPr>
        <w:t>.</w:t>
      </w:r>
    </w:p>
    <w:p w:rsidR="00D6541C" w:rsidRDefault="00F6669A" w:rsidP="00F6669A">
      <w:pPr>
        <w:rPr>
          <w:rFonts w:eastAsiaTheme="minorHAnsi"/>
          <w:b/>
          <w:lang w:val="es-ES_tradnl"/>
        </w:rPr>
      </w:pPr>
      <w:r>
        <w:rPr>
          <w:rFonts w:eastAsiaTheme="minorHAnsi"/>
          <w:b/>
          <w:lang w:val="es-ES_tradnl"/>
        </w:rPr>
        <w:tab/>
      </w:r>
      <w:r w:rsidR="00D6541C" w:rsidRPr="00C327BA">
        <w:rPr>
          <w:rFonts w:eastAsiaTheme="minorHAnsi"/>
          <w:lang w:val="es-ES_tradnl"/>
        </w:rPr>
        <w:t xml:space="preserve">La </w:t>
      </w:r>
      <w:proofErr w:type="spellStart"/>
      <w:r w:rsidR="00D6541C" w:rsidRPr="00C327BA">
        <w:rPr>
          <w:rFonts w:eastAsiaTheme="minorHAnsi"/>
          <w:lang w:val="es-ES_tradnl"/>
        </w:rPr>
        <w:t>subcuenca</w:t>
      </w:r>
      <w:proofErr w:type="spellEnd"/>
      <w:r w:rsidR="00D6541C" w:rsidRPr="00C327BA">
        <w:rPr>
          <w:rFonts w:eastAsiaTheme="minorHAnsi"/>
          <w:lang w:val="es-ES_tradnl"/>
        </w:rPr>
        <w:t xml:space="preserve"> con 21.558,6 ha, tiene un 37% en tierras agropecuarias, distribuidas en pastos y cultivos y un 1.6% en tierras con Agroforestería en cultivos permanentes con sombrío. En bosque natural secundario y rastrojos, existe el 61% del territorio. En el área de la </w:t>
      </w:r>
      <w:proofErr w:type="spellStart"/>
      <w:r w:rsidR="00D6541C" w:rsidRPr="00C327BA">
        <w:rPr>
          <w:rFonts w:eastAsiaTheme="minorHAnsi"/>
          <w:lang w:val="es-ES_tradnl"/>
        </w:rPr>
        <w:t>subcuenca</w:t>
      </w:r>
      <w:proofErr w:type="spellEnd"/>
      <w:r w:rsidR="00D6541C" w:rsidRPr="00C327BA">
        <w:rPr>
          <w:rFonts w:eastAsiaTheme="minorHAnsi"/>
          <w:lang w:val="es-ES_tradnl"/>
        </w:rPr>
        <w:t xml:space="preserve"> existe una pequeña zona de páramo que representa 23 ha.</w:t>
      </w:r>
    </w:p>
    <w:p w:rsidR="00D6541C" w:rsidRDefault="00F6669A" w:rsidP="00F6669A">
      <w:pPr>
        <w:pStyle w:val="Ttulo3"/>
      </w:pPr>
      <w:bookmarkStart w:id="227" w:name="_Toc23132547"/>
      <w:r>
        <w:t xml:space="preserve">5.2.2. </w:t>
      </w:r>
      <w:r w:rsidR="00D6541C" w:rsidRPr="00C327BA">
        <w:t>Producción Agrícola</w:t>
      </w:r>
      <w:bookmarkEnd w:id="227"/>
    </w:p>
    <w:p w:rsidR="00D6541C" w:rsidRDefault="00D6541C" w:rsidP="00F6669A">
      <w:r w:rsidRPr="00C327BA">
        <w:t>La agricultura en la zona está representada por cultivos permanentes</w:t>
      </w:r>
      <w:r w:rsidR="00EC3D13">
        <w:t xml:space="preserve"> (</w:t>
      </w:r>
      <w:r w:rsidR="00EC3D13">
        <w:fldChar w:fldCharType="begin"/>
      </w:r>
      <w:r w:rsidR="00EC3D13">
        <w:instrText xml:space="preserve"> REF _Ref23129859 \h </w:instrText>
      </w:r>
      <w:r w:rsidR="00EC3D13">
        <w:fldChar w:fldCharType="separate"/>
      </w:r>
      <w:r w:rsidR="00EC3D13">
        <w:t xml:space="preserve">Tabla </w:t>
      </w:r>
      <w:r w:rsidR="00EC3D13">
        <w:rPr>
          <w:noProof/>
        </w:rPr>
        <w:t>28</w:t>
      </w:r>
      <w:r w:rsidR="00EC3D13">
        <w:fldChar w:fldCharType="end"/>
      </w:r>
      <w:r w:rsidR="00EC3D13">
        <w:t xml:space="preserve">) </w:t>
      </w:r>
      <w:r w:rsidRPr="00C327BA">
        <w:t xml:space="preserve">como el café, el cacao, el plátano, los cítricos, la caña de azúcar y la mora; cultivos transitorios como la yuca, el maíz y los de </w:t>
      </w:r>
      <w:proofErr w:type="spellStart"/>
      <w:r w:rsidRPr="00C327BA">
        <w:t>pancoger</w:t>
      </w:r>
      <w:proofErr w:type="spellEnd"/>
      <w:r w:rsidRPr="00C327BA">
        <w:t>.</w:t>
      </w:r>
    </w:p>
    <w:p w:rsidR="00D6541C" w:rsidRDefault="00EC3D13" w:rsidP="00EC3D13">
      <w:pPr>
        <w:pStyle w:val="Epgrafe"/>
      </w:pPr>
      <w:bookmarkStart w:id="228" w:name="_Hlk3281885"/>
      <w:bookmarkStart w:id="229" w:name="_Ref23129859"/>
      <w:bookmarkStart w:id="230" w:name="_Toc23132579"/>
      <w:r>
        <w:t xml:space="preserve">Tabla </w:t>
      </w:r>
      <w:fldSimple w:instr=" SEQ Tabla \* ARABIC ">
        <w:r>
          <w:rPr>
            <w:noProof/>
          </w:rPr>
          <w:t>28</w:t>
        </w:r>
      </w:fldSimple>
      <w:bookmarkEnd w:id="229"/>
      <w:r>
        <w:t xml:space="preserve">. </w:t>
      </w:r>
      <w:r w:rsidR="00D6541C" w:rsidRPr="00C327BA">
        <w:t>Distribución de Cultivos Permanentes</w:t>
      </w:r>
      <w:bookmarkEnd w:id="230"/>
    </w:p>
    <w:bookmarkEnd w:id="228"/>
    <w:p w:rsidR="00D6541C" w:rsidRPr="00C327BA" w:rsidRDefault="00D6541C" w:rsidP="00AB5ACE">
      <w:pPr>
        <w:autoSpaceDE w:val="0"/>
        <w:autoSpaceDN w:val="0"/>
        <w:adjustRightInd w:val="0"/>
        <w:ind w:left="720"/>
        <w:contextualSpacing/>
        <w:rPr>
          <w:rFonts w:cs="Arial"/>
        </w:rPr>
      </w:pPr>
      <w:r w:rsidRPr="00C327BA">
        <w:rPr>
          <w:noProof/>
          <w:lang w:val="es-CO" w:eastAsia="es-CO"/>
        </w:rPr>
        <w:drawing>
          <wp:inline distT="0" distB="0" distL="0" distR="0" wp14:anchorId="3D707E47" wp14:editId="1FA950BF">
            <wp:extent cx="5029200" cy="1362075"/>
            <wp:effectExtent l="25400" t="25400" r="25400" b="34925"/>
            <wp:docPr id="7182" name="Imagen 7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9096" t="40008" r="35336" b="33222"/>
                    <a:stretch/>
                  </pic:blipFill>
                  <pic:spPr bwMode="auto">
                    <a:xfrm>
                      <a:off x="0" y="0"/>
                      <a:ext cx="5031918" cy="1362811"/>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D6541C" w:rsidRDefault="00D6541C" w:rsidP="00AB5ACE">
      <w:pPr>
        <w:autoSpaceDE w:val="0"/>
        <w:autoSpaceDN w:val="0"/>
        <w:adjustRightInd w:val="0"/>
        <w:ind w:left="720"/>
        <w:contextualSpacing/>
        <w:jc w:val="center"/>
        <w:rPr>
          <w:rFonts w:eastAsiaTheme="minorHAnsi" w:cs="Arial"/>
          <w:sz w:val="18"/>
          <w:szCs w:val="18"/>
          <w:lang w:val="es-ES_tradnl"/>
        </w:rPr>
      </w:pPr>
      <w:r w:rsidRPr="00C327BA">
        <w:rPr>
          <w:rFonts w:eastAsiaTheme="minorHAnsi" w:cs="Arial"/>
          <w:sz w:val="18"/>
          <w:szCs w:val="18"/>
          <w:lang w:val="es-ES_tradnl"/>
        </w:rPr>
        <w:t>Fuente. POMCA</w:t>
      </w:r>
    </w:p>
    <w:p w:rsidR="00D6541C" w:rsidRDefault="00D6541C" w:rsidP="00F6669A">
      <w:r w:rsidRPr="00C327BA">
        <w:t xml:space="preserve">Para los cultivos permanentes se encuentran destinadas 2.286 ha (10.6% del total de la extensión de la </w:t>
      </w:r>
      <w:proofErr w:type="spellStart"/>
      <w:r w:rsidRPr="00C327BA">
        <w:t>subcuenca</w:t>
      </w:r>
      <w:proofErr w:type="spellEnd"/>
      <w:r w:rsidRPr="00C327BA">
        <w:t>) que producen un total de 3.227,65 toneladas/año generando ingresos por un valor de $5.479,54 millones de pesos, lo cual representa un promedio de ingreso bruto en efectivo de $1.697,7 por tonelada y un ingreso promedio bruto en efectivo por familia de 4 millones al año.</w:t>
      </w:r>
    </w:p>
    <w:p w:rsidR="00D6541C" w:rsidRPr="00C327BA" w:rsidRDefault="00D6541C" w:rsidP="00306207">
      <w:pPr>
        <w:pStyle w:val="Prrafodelista"/>
        <w:numPr>
          <w:ilvl w:val="0"/>
          <w:numId w:val="28"/>
        </w:numPr>
        <w:autoSpaceDE w:val="0"/>
        <w:autoSpaceDN w:val="0"/>
        <w:adjustRightInd w:val="0"/>
        <w:ind w:left="786"/>
        <w:rPr>
          <w:rFonts w:eastAsia="Calibri" w:cs="Arial"/>
          <w:b/>
        </w:rPr>
      </w:pPr>
      <w:r w:rsidRPr="00C327BA">
        <w:rPr>
          <w:rFonts w:cs="Arial"/>
          <w:b/>
        </w:rPr>
        <w:t xml:space="preserve">Municipio </w:t>
      </w:r>
      <w:proofErr w:type="spellStart"/>
      <w:r>
        <w:rPr>
          <w:rFonts w:cs="Arial"/>
          <w:b/>
        </w:rPr>
        <w:t>Suratá</w:t>
      </w:r>
      <w:proofErr w:type="spellEnd"/>
    </w:p>
    <w:p w:rsidR="00D6541C" w:rsidRPr="00C327BA" w:rsidRDefault="00D6541C" w:rsidP="00F6669A">
      <w:pPr>
        <w:rPr>
          <w:rFonts w:eastAsiaTheme="minorHAnsi"/>
          <w:lang w:val="es-ES_tradnl"/>
        </w:rPr>
      </w:pPr>
      <w:r w:rsidRPr="00C327BA">
        <w:rPr>
          <w:rFonts w:eastAsiaTheme="minorHAnsi"/>
          <w:lang w:val="es-ES_tradnl"/>
        </w:rPr>
        <w:t xml:space="preserve">Como síntesis de los usos actuales del suelo en la </w:t>
      </w:r>
      <w:proofErr w:type="spellStart"/>
      <w:r w:rsidRPr="00C327BA">
        <w:rPr>
          <w:rFonts w:eastAsiaTheme="minorHAnsi"/>
          <w:lang w:val="es-ES_tradnl"/>
        </w:rPr>
        <w:t>Subcuenca</w:t>
      </w:r>
      <w:proofErr w:type="spellEnd"/>
      <w:r w:rsidRPr="00C327BA">
        <w:rPr>
          <w:rFonts w:eastAsiaTheme="minorHAnsi"/>
          <w:lang w:val="es-ES_tradnl"/>
        </w:rPr>
        <w:t xml:space="preserve"> </w:t>
      </w:r>
      <w:proofErr w:type="spellStart"/>
      <w:r>
        <w:rPr>
          <w:rFonts w:eastAsiaTheme="minorHAnsi"/>
          <w:lang w:val="es-ES_tradnl"/>
        </w:rPr>
        <w:t>Suratá</w:t>
      </w:r>
      <w:proofErr w:type="spellEnd"/>
      <w:r w:rsidRPr="00C327BA">
        <w:rPr>
          <w:rFonts w:eastAsiaTheme="minorHAnsi"/>
          <w:lang w:val="es-ES_tradnl"/>
        </w:rPr>
        <w:t xml:space="preserve"> se presentan usos en cultivos y tierras misceláneas, Pastos naturales y mejorados, tierras agroforestales, bosques y rastrojos, formas especiales de vegetación en donde priman los pajonales y algunas áreas de tierras eriales y afloramientos rocosos. La agrupación que se hizo corresponde a las coberturas más importantes y para mayor análisis, en cada microcuenca se presenta la tabla de usos y coberturas. </w:t>
      </w:r>
    </w:p>
    <w:p w:rsidR="00D6541C" w:rsidRDefault="00D6541C" w:rsidP="00F6669A">
      <w:pPr>
        <w:rPr>
          <w:rFonts w:eastAsiaTheme="minorHAnsi"/>
          <w:lang w:val="es-ES_tradnl"/>
        </w:rPr>
      </w:pPr>
      <w:r w:rsidRPr="00C327BA">
        <w:rPr>
          <w:rFonts w:eastAsiaTheme="minorHAnsi"/>
          <w:lang w:val="es-ES_tradnl"/>
        </w:rPr>
        <w:t xml:space="preserve">El uso actual de la tierra en la </w:t>
      </w:r>
      <w:proofErr w:type="spellStart"/>
      <w:r w:rsidRPr="00C327BA">
        <w:rPr>
          <w:rFonts w:eastAsiaTheme="minorHAnsi"/>
          <w:lang w:val="es-ES_tradnl"/>
        </w:rPr>
        <w:t>Subcuenca</w:t>
      </w:r>
      <w:proofErr w:type="spellEnd"/>
      <w:r w:rsidRPr="00C327BA">
        <w:rPr>
          <w:rFonts w:eastAsiaTheme="minorHAnsi"/>
          <w:lang w:val="es-ES_tradnl"/>
        </w:rPr>
        <w:t xml:space="preserve"> del río </w:t>
      </w:r>
      <w:proofErr w:type="spellStart"/>
      <w:r>
        <w:rPr>
          <w:rFonts w:eastAsiaTheme="minorHAnsi"/>
          <w:lang w:val="es-ES_tradnl"/>
        </w:rPr>
        <w:t>Suratá</w:t>
      </w:r>
      <w:proofErr w:type="spellEnd"/>
      <w:r w:rsidRPr="00C327BA">
        <w:rPr>
          <w:rFonts w:eastAsiaTheme="minorHAnsi"/>
          <w:lang w:val="es-ES_tradnl"/>
        </w:rPr>
        <w:t xml:space="preserve">, presenta alta tendencia hacia a la explotación agropecuaria, pero su vocación es el desarrollo forestal específicamente el establecimiento de bosque protector - productor, en menos proporción las actividades agrícolas. La </w:t>
      </w:r>
      <w:proofErr w:type="spellStart"/>
      <w:r w:rsidRPr="00C327BA">
        <w:rPr>
          <w:rFonts w:eastAsiaTheme="minorHAnsi"/>
          <w:lang w:val="es-ES_tradnl"/>
        </w:rPr>
        <w:t>Subcuenca</w:t>
      </w:r>
      <w:proofErr w:type="spellEnd"/>
      <w:r w:rsidRPr="00C327BA">
        <w:rPr>
          <w:rFonts w:eastAsiaTheme="minorHAnsi"/>
          <w:lang w:val="es-ES_tradnl"/>
        </w:rPr>
        <w:t xml:space="preserve"> se considera despensa pecuaria y agrícola del Área Metropolitana de Bucaramanga. Las coberturas naturales de bosque secundario y rastrojos se encuentran diseminadas por todo el territorio de la </w:t>
      </w:r>
      <w:proofErr w:type="spellStart"/>
      <w:r w:rsidRPr="00C327BA">
        <w:rPr>
          <w:rFonts w:eastAsiaTheme="minorHAnsi"/>
          <w:lang w:val="es-ES_tradnl"/>
        </w:rPr>
        <w:t>Subcuenca</w:t>
      </w:r>
      <w:proofErr w:type="spellEnd"/>
      <w:r w:rsidRPr="00C327BA">
        <w:rPr>
          <w:rFonts w:eastAsiaTheme="minorHAnsi"/>
          <w:lang w:val="es-ES_tradnl"/>
        </w:rPr>
        <w:t xml:space="preserve"> (vetas, </w:t>
      </w:r>
      <w:proofErr w:type="spellStart"/>
      <w:r>
        <w:rPr>
          <w:rFonts w:eastAsiaTheme="minorHAnsi"/>
          <w:lang w:val="es-ES_tradnl"/>
        </w:rPr>
        <w:t>Suratá</w:t>
      </w:r>
      <w:proofErr w:type="spellEnd"/>
      <w:r w:rsidRPr="00C327BA">
        <w:rPr>
          <w:rFonts w:eastAsiaTheme="minorHAnsi"/>
          <w:lang w:val="es-ES_tradnl"/>
        </w:rPr>
        <w:t xml:space="preserve"> alto, </w:t>
      </w:r>
      <w:proofErr w:type="spellStart"/>
      <w:r>
        <w:rPr>
          <w:rFonts w:eastAsiaTheme="minorHAnsi"/>
          <w:lang w:val="es-ES_tradnl"/>
        </w:rPr>
        <w:t>Charta</w:t>
      </w:r>
      <w:proofErr w:type="spellEnd"/>
      <w:r w:rsidRPr="00C327BA">
        <w:rPr>
          <w:rFonts w:eastAsiaTheme="minorHAnsi"/>
          <w:lang w:val="es-ES_tradnl"/>
        </w:rPr>
        <w:t xml:space="preserve"> y </w:t>
      </w:r>
      <w:proofErr w:type="spellStart"/>
      <w:r w:rsidRPr="00C327BA">
        <w:rPr>
          <w:rFonts w:eastAsiaTheme="minorHAnsi"/>
          <w:lang w:val="es-ES_tradnl"/>
        </w:rPr>
        <w:t>tona</w:t>
      </w:r>
      <w:proofErr w:type="spellEnd"/>
      <w:r w:rsidRPr="00C327BA">
        <w:rPr>
          <w:rFonts w:eastAsiaTheme="minorHAnsi"/>
          <w:lang w:val="es-ES_tradnl"/>
        </w:rPr>
        <w:t xml:space="preserve">), al igual que los usos actuales definidos en las actividades agropecuarias. Los suelos de aptitud forestal son el recurso más sobresaliente en el territorio y también es el menos explotado, ya que la mayoría de las acciones se centran en las actividades agropecuarias, las cuales generan en ocasiones procesos de erosión moderada y la pérdida de fertilidad de la misma. En la </w:t>
      </w:r>
      <w:proofErr w:type="spellStart"/>
      <w:r w:rsidRPr="00C327BA">
        <w:rPr>
          <w:rFonts w:eastAsiaTheme="minorHAnsi"/>
          <w:lang w:val="es-ES_tradnl"/>
        </w:rPr>
        <w:t>Subcuenca</w:t>
      </w:r>
      <w:proofErr w:type="spellEnd"/>
      <w:r w:rsidRPr="00C327BA">
        <w:rPr>
          <w:rFonts w:eastAsiaTheme="minorHAnsi"/>
          <w:lang w:val="es-ES_tradnl"/>
        </w:rPr>
        <w:t xml:space="preserve"> del río </w:t>
      </w:r>
      <w:proofErr w:type="spellStart"/>
      <w:r>
        <w:rPr>
          <w:rFonts w:eastAsiaTheme="minorHAnsi"/>
          <w:lang w:val="es-ES_tradnl"/>
        </w:rPr>
        <w:t>Suratá</w:t>
      </w:r>
      <w:proofErr w:type="spellEnd"/>
      <w:r w:rsidRPr="00C327BA">
        <w:rPr>
          <w:rFonts w:eastAsiaTheme="minorHAnsi"/>
          <w:lang w:val="es-ES_tradnl"/>
        </w:rPr>
        <w:t xml:space="preserve"> , predominan los siguientes usos actuales del suelo: En la parte alta de la cuenca encontramos el ecosistema de páramo, bosque alto andino 6.223 ha, bosque secundario natural 13.617,21 ha, cultivos mixtos 9.777 ha formados por (mora, arracacha, habichuela, fríjol, tomate, pepino), rastrojos 7.029,48 ha, bosque plantado 3.313,44 ha, establecido por (pino </w:t>
      </w:r>
      <w:proofErr w:type="spellStart"/>
      <w:r w:rsidRPr="00C327BA">
        <w:rPr>
          <w:rFonts w:eastAsiaTheme="minorHAnsi"/>
          <w:lang w:val="es-ES_tradnl"/>
        </w:rPr>
        <w:t>patula</w:t>
      </w:r>
      <w:proofErr w:type="spellEnd"/>
      <w:r w:rsidRPr="00C327BA">
        <w:rPr>
          <w:rFonts w:eastAsiaTheme="minorHAnsi"/>
          <w:lang w:val="es-ES_tradnl"/>
        </w:rPr>
        <w:t>, ciprés, eucalipto), pastos naturales 12.860,37, cultivos transitorios – semipermanentes 452,59 ha, (yuca, arracacha, tomate) y cultivos permanentes 360,9 ha, frutales (naranja valenciana, limón Tahití y café). (Ver mapa de coberturas y uso actual de las tierras). A continuación, se presentan la descripción de los usos y coberturas de los suelos en la Tabla 13 y 14 en la Figura 7 el porcentaje de Uso de la Tierra.</w:t>
      </w:r>
    </w:p>
    <w:p w:rsidR="00D6541C" w:rsidRPr="00EC3D13" w:rsidRDefault="00F6669A" w:rsidP="00EC3D13">
      <w:pPr>
        <w:pStyle w:val="Ttulo3"/>
      </w:pPr>
      <w:bookmarkStart w:id="231" w:name="_Toc23132548"/>
      <w:r w:rsidRPr="00EC3D13">
        <w:lastRenderedPageBreak/>
        <w:t>5.2.3. Actividad Agropecuaria</w:t>
      </w:r>
      <w:bookmarkEnd w:id="231"/>
    </w:p>
    <w:p w:rsidR="00D6541C" w:rsidRPr="00C327BA" w:rsidRDefault="00D6541C" w:rsidP="00F6669A">
      <w:r w:rsidRPr="00C327BA">
        <w:t xml:space="preserve">En cultivos agrícolas de maíz, arracacha, yuca, arveja, café, mora, hortalizas, tomate, cítricos, plátano, la Microcuenca </w:t>
      </w:r>
      <w:proofErr w:type="spellStart"/>
      <w:r>
        <w:t>Suratá</w:t>
      </w:r>
      <w:proofErr w:type="spellEnd"/>
      <w:r w:rsidRPr="00C327BA">
        <w:t xml:space="preserve"> Bajo tiene 1.565 hectáreas. La Microcuenca río </w:t>
      </w:r>
      <w:proofErr w:type="spellStart"/>
      <w:r w:rsidRPr="00C327BA">
        <w:t>Tona</w:t>
      </w:r>
      <w:proofErr w:type="spellEnd"/>
      <w:r w:rsidRPr="00C327BA">
        <w:t xml:space="preserve"> cuenta con 2.938 hectáreas en cultivos de cebolla, papa, habichuelas, apio, arveja, zanahoria, tomate. La microcuenca río </w:t>
      </w:r>
      <w:proofErr w:type="spellStart"/>
      <w:r>
        <w:t>Charta</w:t>
      </w:r>
      <w:proofErr w:type="spellEnd"/>
      <w:r w:rsidRPr="00C327BA">
        <w:t xml:space="preserve"> tiene 344.2 hectáreas en cultivos de café, mora, arracacha, maíz, fríjol, arveja, cebolla y papa. La microcuenca río Vetas cuenta con 851 hectáreas en cultivos de cebolla, papa, maíz, fríjol, habichuela, tomate de árbol, pimentón. En la microcuenca </w:t>
      </w:r>
      <w:proofErr w:type="spellStart"/>
      <w:r>
        <w:t>Suratá</w:t>
      </w:r>
      <w:proofErr w:type="spellEnd"/>
      <w:r w:rsidRPr="00C327BA">
        <w:t xml:space="preserve"> Alto existen 257 hectáreas en cultivos de tomate de árbol, cebolla, papa, habichuelas, apio, arveja, zanahoria.</w:t>
      </w:r>
    </w:p>
    <w:p w:rsidR="00D6541C" w:rsidRPr="00C327BA" w:rsidRDefault="00F6669A" w:rsidP="00EC3D13">
      <w:pPr>
        <w:pStyle w:val="Ttulo3"/>
      </w:pPr>
      <w:bookmarkStart w:id="232" w:name="_Toc23132549"/>
      <w:r>
        <w:t xml:space="preserve">5.2.4. </w:t>
      </w:r>
      <w:r w:rsidR="00D6541C" w:rsidRPr="00C327BA">
        <w:t>Sector Pecuario</w:t>
      </w:r>
      <w:bookmarkEnd w:id="232"/>
    </w:p>
    <w:p w:rsidR="00D6541C" w:rsidRPr="00C327BA" w:rsidRDefault="00D6541C" w:rsidP="00F6669A">
      <w:pPr>
        <w:rPr>
          <w:rFonts w:eastAsiaTheme="minorHAnsi"/>
          <w:lang w:val="es-ES_tradnl"/>
        </w:rPr>
      </w:pPr>
      <w:r w:rsidRPr="00C327BA">
        <w:rPr>
          <w:rFonts w:eastAsiaTheme="minorHAnsi"/>
          <w:lang w:val="es-ES_tradnl"/>
        </w:rPr>
        <w:t xml:space="preserve">El hato de ganado bovino de la </w:t>
      </w:r>
      <w:proofErr w:type="spellStart"/>
      <w:r w:rsidRPr="00C327BA">
        <w:rPr>
          <w:rFonts w:eastAsiaTheme="minorHAnsi"/>
          <w:lang w:val="es-ES_tradnl"/>
        </w:rPr>
        <w:t>Subcuenca</w:t>
      </w:r>
      <w:proofErr w:type="spellEnd"/>
      <w:r w:rsidRPr="00C327BA">
        <w:rPr>
          <w:rFonts w:eastAsiaTheme="minorHAnsi"/>
          <w:lang w:val="es-ES_tradnl"/>
        </w:rPr>
        <w:t xml:space="preserve"> </w:t>
      </w:r>
      <w:proofErr w:type="spellStart"/>
      <w:r>
        <w:rPr>
          <w:rFonts w:eastAsiaTheme="minorHAnsi"/>
          <w:lang w:val="es-ES_tradnl"/>
        </w:rPr>
        <w:t>Suratá</w:t>
      </w:r>
      <w:proofErr w:type="spellEnd"/>
      <w:r w:rsidRPr="00C327BA">
        <w:rPr>
          <w:rFonts w:eastAsiaTheme="minorHAnsi"/>
          <w:lang w:val="es-ES_tradnl"/>
        </w:rPr>
        <w:t xml:space="preserve"> es de 18.721 cabezas distribuidas así: La microcuenca </w:t>
      </w:r>
      <w:proofErr w:type="spellStart"/>
      <w:r>
        <w:rPr>
          <w:rFonts w:eastAsiaTheme="minorHAnsi"/>
          <w:lang w:val="es-ES_tradnl"/>
        </w:rPr>
        <w:t>Suratá</w:t>
      </w:r>
      <w:proofErr w:type="spellEnd"/>
      <w:r w:rsidRPr="00C327BA">
        <w:rPr>
          <w:rFonts w:eastAsiaTheme="minorHAnsi"/>
          <w:lang w:val="es-ES_tradnl"/>
        </w:rPr>
        <w:t xml:space="preserve"> Bajo tiene un inventario ganadero de 2.670 cabezas de ganado bovino. La actividad principal del sector pecuario de la microcuenca río </w:t>
      </w:r>
      <w:proofErr w:type="spellStart"/>
      <w:r w:rsidRPr="00C327BA">
        <w:rPr>
          <w:rFonts w:eastAsiaTheme="minorHAnsi"/>
          <w:lang w:val="es-ES_tradnl"/>
        </w:rPr>
        <w:t>Tona</w:t>
      </w:r>
      <w:proofErr w:type="spellEnd"/>
      <w:r w:rsidRPr="00C327BA">
        <w:rPr>
          <w:rFonts w:eastAsiaTheme="minorHAnsi"/>
          <w:lang w:val="es-ES_tradnl"/>
        </w:rPr>
        <w:t xml:space="preserve"> es la de Bovino, contando con un hato de 3.730 cabezas de ganado. El sector pecuario de la microcuenca Vetas está conformado principalmente por Ganado Bovino con 2.645 cabezas que se distribuyen 745 en Vetas, 700 en California y 1.200 en </w:t>
      </w:r>
      <w:proofErr w:type="spellStart"/>
      <w:r>
        <w:rPr>
          <w:rFonts w:eastAsiaTheme="minorHAnsi"/>
          <w:lang w:val="es-ES_tradnl"/>
        </w:rPr>
        <w:t>Suratá</w:t>
      </w:r>
      <w:proofErr w:type="spellEnd"/>
      <w:r w:rsidRPr="00C327BA">
        <w:rPr>
          <w:rFonts w:eastAsiaTheme="minorHAnsi"/>
          <w:lang w:val="es-ES_tradnl"/>
        </w:rPr>
        <w:t xml:space="preserve">. </w:t>
      </w:r>
    </w:p>
    <w:p w:rsidR="00D6541C" w:rsidRPr="00C327BA" w:rsidRDefault="00D6541C" w:rsidP="00F6669A">
      <w:pPr>
        <w:rPr>
          <w:rFonts w:eastAsiaTheme="minorHAnsi"/>
          <w:lang w:val="es-ES_tradnl"/>
        </w:rPr>
      </w:pPr>
      <w:r w:rsidRPr="00C327BA">
        <w:rPr>
          <w:rFonts w:eastAsiaTheme="minorHAnsi"/>
          <w:lang w:val="es-ES_tradnl"/>
        </w:rPr>
        <w:t xml:space="preserve">En la microcuenca </w:t>
      </w:r>
      <w:proofErr w:type="spellStart"/>
      <w:r>
        <w:rPr>
          <w:rFonts w:eastAsiaTheme="minorHAnsi"/>
          <w:lang w:val="es-ES_tradnl"/>
        </w:rPr>
        <w:t>Charta</w:t>
      </w:r>
      <w:proofErr w:type="spellEnd"/>
      <w:r w:rsidRPr="00C327BA">
        <w:rPr>
          <w:rFonts w:eastAsiaTheme="minorHAnsi"/>
          <w:lang w:val="es-ES_tradnl"/>
        </w:rPr>
        <w:t xml:space="preserve"> existen 3.306 cabezas de ganado bovino, siendo la actividad pecuaria predominante. Igualmente hay 12.462 aves y en otras especies el inventario es poco significativo en porcinos, ovinos y caprinos.</w:t>
      </w:r>
    </w:p>
    <w:p w:rsidR="00D6541C" w:rsidRPr="00C327BA" w:rsidRDefault="00F6669A" w:rsidP="00F6669A">
      <w:pPr>
        <w:pStyle w:val="Ttulo3"/>
      </w:pPr>
      <w:bookmarkStart w:id="233" w:name="_Toc23132550"/>
      <w:r>
        <w:t>5.2.5</w:t>
      </w:r>
      <w:proofErr w:type="gramStart"/>
      <w:r>
        <w:t>.</w:t>
      </w:r>
      <w:r w:rsidR="00D6541C" w:rsidRPr="00C327BA">
        <w:t>Actividad</w:t>
      </w:r>
      <w:proofErr w:type="gramEnd"/>
      <w:r w:rsidR="00D6541C" w:rsidRPr="00C327BA">
        <w:t xml:space="preserve"> Minera</w:t>
      </w:r>
      <w:bookmarkEnd w:id="233"/>
    </w:p>
    <w:p w:rsidR="00D6541C" w:rsidRPr="00C327BA" w:rsidRDefault="00D6541C" w:rsidP="0068321C">
      <w:pPr>
        <w:rPr>
          <w:rFonts w:eastAsiaTheme="minorHAnsi"/>
          <w:color w:val="000000"/>
          <w:lang w:val="es-ES_tradnl"/>
        </w:rPr>
      </w:pPr>
      <w:r w:rsidRPr="00C327BA">
        <w:t xml:space="preserve">El área en la </w:t>
      </w:r>
      <w:proofErr w:type="spellStart"/>
      <w:r w:rsidRPr="00C327BA">
        <w:t>Subcuenca</w:t>
      </w:r>
      <w:proofErr w:type="spellEnd"/>
      <w:r w:rsidRPr="00C327BA">
        <w:t xml:space="preserve"> que tiene gran potencial aurífero corresponde a la de la microcuenca Río Vetas, donde hacen parte los municipios de Vetas, California y </w:t>
      </w:r>
      <w:proofErr w:type="spellStart"/>
      <w:r>
        <w:t>Suratá</w:t>
      </w:r>
      <w:proofErr w:type="spellEnd"/>
      <w:r w:rsidRPr="00C327BA">
        <w:t xml:space="preserve">. Los yacimientos auríferos corresponden a diseminados, no claramente identificados a la fecha, pero de tal magnitud que ha generado el interés de empresas extranjeras en la exploración y explotación de oro. En la actualidad existen 21 empresas con titulaciones en el municipio de Vetas, de las cuales siete están activas, una tiene actividades interrumpidas y una se encuentra en mantenimiento, y en el municipio de California existen un total de treinta y un empresas mineras, de las cuales solamente diez y siete (17) laboraron continuamente durante los dos años anteriores. Adicionalmente, en la zona minera de La Baja se encuentran alrededor de sesenta (60) microempresarios de la minería, denominados localmente barrileros, de los cuales treinta trabajan de manera continua en el beneficio de oro. La tecnología empleada en estas minas es del tipo tradicional, con altos niveles de contaminación, baja productividad y competitividad La minería practicada en el distrito minero de Vetas – California es más de tipo artesanal, con muy baja tecnología y por lo tanto, alta ineficiencia económica y ambiental; aunque en la zona se presentan grandes empresas como la </w:t>
      </w:r>
      <w:proofErr w:type="spellStart"/>
      <w:r w:rsidRPr="00C327BA">
        <w:t>Greystar</w:t>
      </w:r>
      <w:proofErr w:type="spellEnd"/>
      <w:r w:rsidRPr="00C327BA">
        <w:t xml:space="preserve"> que está actualmente en etapa de exploración. En general los procedimientos utilizados tanto en la extracción de materiales en mina, como en la planta de beneficio no han sufrido variaciones importantes en el desarrollo histórico de esta labor, cuyos orígenes se remontan a la época de la Colonia. El tonelaje total de mineral tratado en el distrito minero Vetas-California fue calculado por el Convenio BGR-CDMB-CAMB en forma aproximada de las capacidades instaladas en las plantas y es del orden de 35.000 a 45.000 toneladas por año, con tenores o leyes de cabeza variables entre 6 y 30 gramos de oro por tonelada; por los contenidos de oro en el mineral de alimentación, en los lodos desechados, y en los vertimientos de arenas </w:t>
      </w:r>
      <w:proofErr w:type="spellStart"/>
      <w:r w:rsidRPr="00C327BA">
        <w:t>cianuradas</w:t>
      </w:r>
      <w:proofErr w:type="spellEnd"/>
      <w:r w:rsidRPr="00C327BA">
        <w:t xml:space="preserve">, el Convenio estimó una producción anual de oro para el distrito de 250 a 350 kg., y deben producirse alrededor de 1.200 kilogramos de plata; el precio actual del gramo de oro es de $40.000 y el de plata de $1.000, lo cual quiere decir que la producción anual del distrito es valorada en la suma de 13.200 millones de pesos. Un proceso completo de beneficio en el distrito minero Vetas - California consta de las siguientes operaciones: </w:t>
      </w:r>
      <w:proofErr w:type="spellStart"/>
      <w:r w:rsidRPr="00C327BA">
        <w:t>Conminución</w:t>
      </w:r>
      <w:proofErr w:type="spellEnd"/>
      <w:r w:rsidRPr="00C327BA">
        <w:t xml:space="preserve"> (trituración, molienda), separación gravimétrica (</w:t>
      </w:r>
      <w:proofErr w:type="spellStart"/>
      <w:r w:rsidRPr="00C327BA">
        <w:t>Jigs</w:t>
      </w:r>
      <w:proofErr w:type="spellEnd"/>
      <w:r w:rsidRPr="00C327BA">
        <w:t xml:space="preserve">, mesas, canaletas), amalgamación y </w:t>
      </w:r>
      <w:proofErr w:type="spellStart"/>
      <w:r w:rsidRPr="00C327BA">
        <w:t>cianuración</w:t>
      </w:r>
      <w:proofErr w:type="spellEnd"/>
      <w:r w:rsidRPr="00C327BA">
        <w:t>.</w:t>
      </w:r>
    </w:p>
    <w:p w:rsidR="00F6669A" w:rsidRDefault="00F6669A">
      <w:pPr>
        <w:jc w:val="left"/>
        <w:rPr>
          <w:rFonts w:eastAsiaTheme="minorHAnsi"/>
          <w:b/>
          <w:bCs/>
          <w:caps/>
          <w:kern w:val="32"/>
          <w:szCs w:val="32"/>
          <w:lang w:val="es-CO"/>
        </w:rPr>
      </w:pPr>
      <w:bookmarkStart w:id="234" w:name="_Toc3451916"/>
      <w:r>
        <w:br w:type="page"/>
      </w:r>
    </w:p>
    <w:p w:rsidR="00D6541C" w:rsidRPr="0068321C" w:rsidRDefault="0068321C" w:rsidP="0068321C">
      <w:pPr>
        <w:pStyle w:val="Ttulo1"/>
      </w:pPr>
      <w:bookmarkStart w:id="235" w:name="_Toc23132551"/>
      <w:r>
        <w:lastRenderedPageBreak/>
        <w:t xml:space="preserve">6. </w:t>
      </w:r>
      <w:r w:rsidR="00D6541C" w:rsidRPr="0068321C">
        <w:t>BIIBLIOGRAFIA</w:t>
      </w:r>
      <w:bookmarkEnd w:id="234"/>
      <w:bookmarkEnd w:id="235"/>
      <w:r w:rsidR="00D6541C" w:rsidRPr="0068321C">
        <w:t xml:space="preserve"> </w:t>
      </w:r>
    </w:p>
    <w:p w:rsidR="00D6541C" w:rsidRPr="00C327BA" w:rsidRDefault="00D6541C" w:rsidP="0068321C">
      <w:r w:rsidRPr="00C327BA">
        <w:t>Bucaramanga, 01/07/2014 PGAR - Plan de Gestión Ambiental Regional 2014 – 2030, Tomo I-II, Página 81.</w:t>
      </w:r>
    </w:p>
    <w:p w:rsidR="00D6541C" w:rsidRPr="00C327BA" w:rsidRDefault="00D6541C" w:rsidP="0068321C">
      <w:r w:rsidRPr="00C327BA">
        <w:t>Bucaramanga, 01/07/2014 PGAR - Plan Actualmente el IDEAM lo denomina índice de uso del agua.</w:t>
      </w:r>
      <w:r w:rsidR="007B1CC8">
        <w:t xml:space="preserve"> </w:t>
      </w:r>
    </w:p>
    <w:p w:rsidR="00D6541C" w:rsidRPr="00C327BA" w:rsidRDefault="00D6541C" w:rsidP="0068321C">
      <w:pPr>
        <w:rPr>
          <w:rStyle w:val="Hipervnculo"/>
          <w:rFonts w:cs="Arial"/>
        </w:rPr>
      </w:pPr>
      <w:proofErr w:type="gramStart"/>
      <w:r w:rsidRPr="00C327BA">
        <w:t>disponible</w:t>
      </w:r>
      <w:proofErr w:type="gramEnd"/>
      <w:r w:rsidRPr="00C327BA">
        <w:t xml:space="preserve"> en: </w:t>
      </w:r>
      <w:hyperlink r:id="rId59" w:history="1">
        <w:r w:rsidRPr="00C327BA">
          <w:rPr>
            <w:rStyle w:val="Hipervnculo"/>
            <w:rFonts w:cs="Arial"/>
          </w:rPr>
          <w:t>http://geoapps.ideam.gov.co:8080/geovisor/index.jsf#</w:t>
        </w:r>
      </w:hyperlink>
    </w:p>
    <w:p w:rsidR="00D6541C" w:rsidRPr="00C327BA" w:rsidRDefault="00D6541C" w:rsidP="0068321C">
      <w:r w:rsidRPr="00C327BA">
        <w:t xml:space="preserve">IDEAM. Capítulo 7. Los Ecosistemas. </w:t>
      </w:r>
      <w:proofErr w:type="gramStart"/>
      <w:r w:rsidRPr="00C327BA">
        <w:t>en</w:t>
      </w:r>
      <w:proofErr w:type="gramEnd"/>
      <w:r w:rsidRPr="00C327BA">
        <w:t xml:space="preserve"> El Medio Ambiente en Colombia.2001</w:t>
      </w:r>
    </w:p>
    <w:p w:rsidR="00D6541C" w:rsidRPr="00C327BA" w:rsidRDefault="00D6541C" w:rsidP="0068321C">
      <w:r w:rsidRPr="00C327BA">
        <w:t>CDMB. Línea Base. 2011</w:t>
      </w:r>
    </w:p>
    <w:p w:rsidR="00D6541C" w:rsidRPr="00C327BA" w:rsidRDefault="00D6541C" w:rsidP="0068321C">
      <w:pPr>
        <w:rPr>
          <w:rFonts w:eastAsia="Trebuchet MS"/>
        </w:rPr>
      </w:pPr>
      <w:r w:rsidRPr="00C327BA">
        <w:rPr>
          <w:rFonts w:eastAsia="Trebuchet MS"/>
        </w:rPr>
        <w:t xml:space="preserve">CE&amp;A Ltda. Formulación del Plan General de Ordenación Forestal de la </w:t>
      </w:r>
      <w:proofErr w:type="spellStart"/>
      <w:r w:rsidRPr="00C327BA">
        <w:rPr>
          <w:rFonts w:eastAsia="Trebuchet MS"/>
        </w:rPr>
        <w:t>subcuenca</w:t>
      </w:r>
      <w:proofErr w:type="spellEnd"/>
      <w:r w:rsidRPr="00C327BA">
        <w:rPr>
          <w:rFonts w:eastAsia="Trebuchet MS"/>
        </w:rPr>
        <w:t xml:space="preserve"> </w:t>
      </w:r>
      <w:proofErr w:type="spellStart"/>
      <w:r w:rsidRPr="00C327BA">
        <w:rPr>
          <w:rFonts w:eastAsia="Trebuchet MS"/>
        </w:rPr>
        <w:t>Cáchira</w:t>
      </w:r>
      <w:proofErr w:type="spellEnd"/>
      <w:r w:rsidRPr="00C327BA">
        <w:rPr>
          <w:rFonts w:eastAsia="Trebuchet MS"/>
        </w:rPr>
        <w:t xml:space="preserve"> Sur. Área de Jurisdicción CDMB. Departamento de Santander, Colombia. 2009.</w:t>
      </w:r>
    </w:p>
    <w:p w:rsidR="00D6541C" w:rsidRPr="00C327BA" w:rsidRDefault="00D6541C" w:rsidP="0068321C">
      <w:pPr>
        <w:rPr>
          <w:rFonts w:eastAsia="Tahoma"/>
          <w:vertAlign w:val="superscript"/>
        </w:rPr>
      </w:pPr>
      <w:r w:rsidRPr="00C327BA">
        <w:rPr>
          <w:rFonts w:eastAsia="Tahoma"/>
        </w:rPr>
        <w:t>Disponible en: &lt;http://fundacion-wii.wix.com/wii#</w:t>
      </w:r>
      <w:proofErr w:type="gramStart"/>
      <w:r w:rsidRPr="00C327BA">
        <w:rPr>
          <w:rFonts w:eastAsia="Tahoma"/>
        </w:rPr>
        <w:t>!</w:t>
      </w:r>
      <w:proofErr w:type="gramEnd"/>
      <w:r w:rsidRPr="00C327BA">
        <w:rPr>
          <w:rFonts w:eastAsia="Tahoma"/>
        </w:rPr>
        <w:t>&gt; Consultado el 6 de octubre de 2013</w:t>
      </w:r>
    </w:p>
    <w:p w:rsidR="00D6541C" w:rsidRPr="00C327BA" w:rsidRDefault="00D6541C" w:rsidP="0068321C">
      <w:pPr>
        <w:rPr>
          <w:rFonts w:eastAsia="Tahoma"/>
          <w:vertAlign w:val="superscript"/>
        </w:rPr>
      </w:pPr>
      <w:r w:rsidRPr="00C327BA">
        <w:rPr>
          <w:rFonts w:eastAsia="Tahoma"/>
        </w:rPr>
        <w:t>Disponible en: &lt;http://www.aiunau.org/es/&gt; Consultado el 6 de octubre de 2013</w:t>
      </w:r>
    </w:p>
    <w:p w:rsidR="00D6541C" w:rsidRPr="00C327BA" w:rsidRDefault="00D6541C" w:rsidP="0068321C">
      <w:pPr>
        <w:rPr>
          <w:rFonts w:eastAsia="Tahoma"/>
          <w:vertAlign w:val="superscript"/>
        </w:rPr>
      </w:pPr>
      <w:r w:rsidRPr="00C327BA">
        <w:rPr>
          <w:rFonts w:eastAsia="Tahoma"/>
        </w:rPr>
        <w:t>Disponible en: &lt;http://www.aiunau.org/es/&gt; Consultado el 6 de octubre de 2013</w:t>
      </w:r>
    </w:p>
    <w:p w:rsidR="00D6541C" w:rsidRPr="00C327BA" w:rsidRDefault="00D6541C" w:rsidP="0068321C">
      <w:pPr>
        <w:rPr>
          <w:rFonts w:eastAsia="Tahoma"/>
          <w:vertAlign w:val="superscript"/>
        </w:rPr>
      </w:pPr>
      <w:r w:rsidRPr="00C327BA">
        <w:rPr>
          <w:rFonts w:eastAsia="Tahoma"/>
        </w:rPr>
        <w:t xml:space="preserve">Disponible en: </w:t>
      </w:r>
      <w:hyperlink r:id="rId60" w:history="1">
        <w:r w:rsidRPr="00C327BA">
          <w:rPr>
            <w:rStyle w:val="Hipervnculo"/>
            <w:rFonts w:eastAsia="Tahoma"/>
          </w:rPr>
          <w:t>http://upload.wikimedia.org/wikipedia/commons/3/33/Colca-condor-c03.jpg</w:t>
        </w:r>
      </w:hyperlink>
    </w:p>
    <w:p w:rsidR="00CD09BB" w:rsidRPr="0068321C" w:rsidRDefault="00D6541C" w:rsidP="0068321C">
      <w:pPr>
        <w:rPr>
          <w:rFonts w:eastAsia="Tahoma"/>
          <w:vertAlign w:val="superscript"/>
        </w:rPr>
      </w:pPr>
      <w:r w:rsidRPr="00C327BA">
        <w:rPr>
          <w:rFonts w:eastAsia="Tahoma"/>
        </w:rPr>
        <w:t>Disponible en: &lt;http://co.globedia.com/cercoleto&gt; Consultado el 6 de octubre de 2013</w:t>
      </w:r>
    </w:p>
    <w:sectPr w:rsidR="00CD09BB" w:rsidRPr="0068321C" w:rsidSect="009B6355">
      <w:footerReference w:type="default" r:id="rId61"/>
      <w:pgSz w:w="12242" w:h="15842"/>
      <w:pgMar w:top="1418" w:right="1418" w:bottom="1418" w:left="1418" w:header="720" w:footer="794" w:gutter="284"/>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5DEC" w:rsidRDefault="00DD5DEC">
      <w:r>
        <w:separator/>
      </w:r>
    </w:p>
  </w:endnote>
  <w:endnote w:type="continuationSeparator" w:id="0">
    <w:p w:rsidR="00DD5DEC" w:rsidRDefault="00DD5D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00"/>
    <w:family w:val="swiss"/>
    <w:pitch w:val="variable"/>
    <w:sig w:usb0="00000287" w:usb1="00000800" w:usb2="00000000" w:usb3="00000000" w:csb0="0000009F" w:csb1="00000000"/>
    <w:embedRegular r:id="rId1" w:fontKey="{41E9A9C5-26D9-4D8D-8019-5782FC284365}"/>
    <w:embedBold r:id="rId2" w:fontKey="{C0CDE3BB-82AD-41AC-81AD-9334F4FA9998}"/>
    <w:embedItalic r:id="rId3" w:fontKey="{0A4ACB74-9FAB-4F25-96C0-CB2491C5C697}"/>
    <w:embedBoldItalic r:id="rId4" w:fontKey="{16889436-B855-497D-B301-E256994CD7DF}"/>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embedRegular r:id="rId5" w:fontKey="{03208DB4-52A7-4443-A4F5-293A43F350AB}"/>
    <w:embedBold r:id="rId6" w:fontKey="{83F7F4BD-35C5-45AB-B16F-808DE7D9F72E}"/>
    <w:embedItalic r:id="rId7" w:fontKey="{1CCA991B-2307-4948-93CC-429B2898AD46}"/>
    <w:embedBoldItalic r:id="rId8" w:fontKey="{B6DE48B3-2E47-4FEE-BC34-E3BC1B5FDE39}"/>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embedRegular r:id="rId9" w:subsetted="1" w:fontKey="{B98741A4-AAA9-4A2B-8E5E-20A4AB19EFF5}"/>
    <w:embedBold r:id="rId10" w:subsetted="1" w:fontKey="{2BD72726-D6D5-4755-A995-0C02A1DD7282}"/>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Optima">
    <w:altName w:val="Bell MT"/>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charset w:val="86"/>
    <w:family w:val="auto"/>
    <w:pitch w:val="variable"/>
    <w:sig w:usb0="A00002BF" w:usb1="38CF7CFA" w:usb2="00000016" w:usb3="00000000" w:csb0="0004000F" w:csb1="00000000"/>
  </w:font>
  <w:font w:name="Trebuchet MS">
    <w:panose1 w:val="020B0603020202020204"/>
    <w:charset w:val="00"/>
    <w:family w:val="swiss"/>
    <w:pitch w:val="variable"/>
    <w:sig w:usb0="00000287" w:usb1="0000000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7FB6" w:rsidRDefault="00427FB6" w:rsidP="00ED6683">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427FB6" w:rsidRDefault="00427FB6">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7854235"/>
      <w:docPartObj>
        <w:docPartGallery w:val="Page Numbers (Bottom of Page)"/>
        <w:docPartUnique/>
      </w:docPartObj>
    </w:sdtPr>
    <w:sdtContent>
      <w:p w:rsidR="00427FB6" w:rsidRDefault="00427FB6">
        <w:pPr>
          <w:pStyle w:val="Piedepgina"/>
          <w:jc w:val="right"/>
        </w:pPr>
        <w:r>
          <w:fldChar w:fldCharType="begin"/>
        </w:r>
        <w:r>
          <w:instrText>PAGE   \* MERGEFORMAT</w:instrText>
        </w:r>
        <w:r>
          <w:fldChar w:fldCharType="separate"/>
        </w:r>
        <w:r w:rsidR="00711B29" w:rsidRPr="00711B29">
          <w:rPr>
            <w:noProof/>
            <w:lang w:val="es-ES"/>
          </w:rPr>
          <w:t>i</w:t>
        </w:r>
        <w:r>
          <w:fldChar w:fldCharType="end"/>
        </w:r>
      </w:p>
    </w:sdtContent>
  </w:sdt>
  <w:p w:rsidR="00427FB6" w:rsidRDefault="00427FB6">
    <w:pPr>
      <w:pStyle w:val="Piedepgin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656065"/>
      <w:docPartObj>
        <w:docPartGallery w:val="Page Numbers (Bottom of Page)"/>
        <w:docPartUnique/>
      </w:docPartObj>
    </w:sdtPr>
    <w:sdtContent>
      <w:p w:rsidR="00427FB6" w:rsidRDefault="00427FB6">
        <w:pPr>
          <w:pStyle w:val="Piedepgina"/>
          <w:jc w:val="right"/>
        </w:pPr>
        <w:r>
          <w:fldChar w:fldCharType="begin"/>
        </w:r>
        <w:r>
          <w:instrText>PAGE   \* MERGEFORMAT</w:instrText>
        </w:r>
        <w:r>
          <w:fldChar w:fldCharType="separate"/>
        </w:r>
        <w:r w:rsidR="00711B29" w:rsidRPr="00711B29">
          <w:rPr>
            <w:noProof/>
            <w:lang w:val="es-ES"/>
          </w:rPr>
          <w:t>58</w:t>
        </w:r>
        <w:r>
          <w:fldChar w:fldCharType="end"/>
        </w:r>
      </w:p>
    </w:sdtContent>
  </w:sdt>
  <w:p w:rsidR="00427FB6" w:rsidRDefault="00427FB6">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5DEC" w:rsidRDefault="00DD5DEC">
      <w:r>
        <w:separator/>
      </w:r>
    </w:p>
  </w:footnote>
  <w:footnote w:type="continuationSeparator" w:id="0">
    <w:p w:rsidR="00DD5DEC" w:rsidRDefault="00DD5DEC">
      <w:r>
        <w:continuationSeparator/>
      </w:r>
    </w:p>
  </w:footnote>
  <w:footnote w:id="1">
    <w:p w:rsidR="00427FB6" w:rsidRPr="00ED1DD2" w:rsidRDefault="00427FB6">
      <w:pPr>
        <w:pStyle w:val="Textonotapie"/>
        <w:rPr>
          <w:lang w:val="es-CO"/>
        </w:rPr>
      </w:pPr>
      <w:r>
        <w:rPr>
          <w:rStyle w:val="Refdenotaalpie"/>
        </w:rPr>
        <w:footnoteRef/>
      </w:r>
      <w:r>
        <w:t xml:space="preserve"> </w:t>
      </w:r>
      <w:r w:rsidRPr="00C327BA">
        <w:rPr>
          <w:rFonts w:cs="Arial"/>
          <w:sz w:val="18"/>
          <w:szCs w:val="18"/>
        </w:rPr>
        <w:t>Bucaramanga, 01/07/2014 PGAR - Plan de Gestión Ambiental Regional 2014 – 2030, Tomo I-II, Página 81.</w:t>
      </w:r>
    </w:p>
  </w:footnote>
  <w:footnote w:id="2">
    <w:p w:rsidR="00427FB6" w:rsidRPr="007F7C1B" w:rsidRDefault="00427FB6" w:rsidP="007F7C1B">
      <w:pPr>
        <w:rPr>
          <w:rFonts w:eastAsia="Tahoma"/>
          <w:sz w:val="18"/>
          <w:szCs w:val="18"/>
          <w:vertAlign w:val="superscript"/>
        </w:rPr>
      </w:pPr>
      <w:r w:rsidRPr="007F7C1B">
        <w:rPr>
          <w:rStyle w:val="Refdenotaalpie"/>
          <w:sz w:val="18"/>
          <w:szCs w:val="18"/>
        </w:rPr>
        <w:footnoteRef/>
      </w:r>
      <w:r w:rsidRPr="007F7C1B">
        <w:rPr>
          <w:sz w:val="18"/>
          <w:szCs w:val="18"/>
        </w:rPr>
        <w:t xml:space="preserve"> </w:t>
      </w:r>
      <w:r w:rsidRPr="007F7C1B">
        <w:rPr>
          <w:rFonts w:eastAsia="Tahoma"/>
          <w:sz w:val="18"/>
          <w:szCs w:val="18"/>
        </w:rPr>
        <w:t>Disponible en: &lt;http://www.aiunau.org/es/&gt; Consultado el 6 de octubre de 2013</w:t>
      </w:r>
    </w:p>
    <w:p w:rsidR="00427FB6" w:rsidRPr="007F7C1B" w:rsidRDefault="00427FB6">
      <w:pPr>
        <w:pStyle w:val="Textonotapie"/>
        <w:rPr>
          <w:lang w:val="es-CO"/>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7FB6" w:rsidRDefault="00427FB6">
    <w:pPr>
      <w:pStyle w:val="Encabezado"/>
    </w:pPr>
    <w:r>
      <w:rPr>
        <w:noProof/>
        <w:lang w:val="es-CO" w:eastAsia="es-CO"/>
      </w:rPr>
      <w:drawing>
        <wp:anchor distT="0" distB="0" distL="114300" distR="114300" simplePos="0" relativeHeight="251659264" behindDoc="1" locked="0" layoutInCell="1" allowOverlap="1" wp14:anchorId="167F6F52" wp14:editId="31DE5FC7">
          <wp:simplePos x="0" y="0"/>
          <wp:positionH relativeFrom="column">
            <wp:posOffset>4460875</wp:posOffset>
          </wp:positionH>
          <wp:positionV relativeFrom="paragraph">
            <wp:posOffset>-74930</wp:posOffset>
          </wp:positionV>
          <wp:extent cx="1402080" cy="593090"/>
          <wp:effectExtent l="0" t="0" r="7620" b="0"/>
          <wp:wrapThrough wrapText="bothSides">
            <wp:wrapPolygon edited="0">
              <wp:start x="0" y="0"/>
              <wp:lineTo x="0" y="20814"/>
              <wp:lineTo x="21424" y="20814"/>
              <wp:lineTo x="21424" y="0"/>
              <wp:lineTo x="0" y="0"/>
            </wp:wrapPolygon>
          </wp:wrapThrough>
          <wp:docPr id="67" name="Imagen 67" descr="CD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M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2080" cy="5930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w:drawing>
        <wp:inline distT="0" distB="0" distL="0" distR="0" wp14:anchorId="3B0D179B" wp14:editId="004F65A3">
          <wp:extent cx="2512695" cy="419100"/>
          <wp:effectExtent l="0" t="0" r="1905" b="0"/>
          <wp:docPr id="66" name="Imagen 66" descr="Nuevo gobi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Nuevo gobiern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12695" cy="419100"/>
                  </a:xfrm>
                  <a:prstGeom prst="rect">
                    <a:avLst/>
                  </a:prstGeom>
                  <a:noFill/>
                  <a:ln>
                    <a:noFill/>
                  </a:ln>
                </pic:spPr>
              </pic:pic>
            </a:graphicData>
          </a:graphic>
        </wp:inline>
      </w:drawing>
    </w:r>
  </w:p>
  <w:p w:rsidR="00427FB6" w:rsidRPr="00C70930" w:rsidRDefault="00427FB6" w:rsidP="00C70930">
    <w:pPr>
      <w:pStyle w:val="Encabezado"/>
      <w:jc w:val="right"/>
      <w:rPr>
        <w:szCs w:val="22"/>
      </w:rPr>
    </w:pPr>
    <w:proofErr w:type="spellStart"/>
    <w:r w:rsidRPr="00C70930">
      <w:rPr>
        <w:szCs w:val="22"/>
      </w:rPr>
      <w:t>Código</w:t>
    </w:r>
    <w:proofErr w:type="spellEnd"/>
    <w:r w:rsidRPr="00C70930">
      <w:rPr>
        <w:szCs w:val="22"/>
      </w:rPr>
      <w:t xml:space="preserve"> DTIC-GIGT-E040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7F"/>
    <w:multiLevelType w:val="hybridMultilevel"/>
    <w:tmpl w:val="CA7231BE"/>
    <w:lvl w:ilvl="0" w:tplc="FFFFFFFF">
      <w:start w:val="23"/>
      <w:numFmt w:val="decimal"/>
      <w:lvlText w:val=""/>
      <w:lvlJc w:val="left"/>
    </w:lvl>
    <w:lvl w:ilvl="1" w:tplc="FFFFFFFF">
      <w:start w:val="23"/>
      <w:numFmt w:val="decimal"/>
      <w:lvlText w:val=""/>
      <w:lvlJc w:val="left"/>
    </w:lvl>
    <w:lvl w:ilvl="2" w:tplc="FFFFFFFF">
      <w:start w:val="23"/>
      <w:numFmt w:val="decimal"/>
      <w:lvlText w:val=""/>
      <w:lvlJc w:val="left"/>
    </w:lvl>
    <w:lvl w:ilvl="3" w:tplc="FFFFFFFF">
      <w:start w:val="23"/>
      <w:numFmt w:val="decimal"/>
      <w:lvlText w:val=""/>
      <w:lvlJc w:val="left"/>
    </w:lvl>
    <w:lvl w:ilvl="4" w:tplc="FFFFFFFF">
      <w:numFmt w:val="none"/>
      <w:lvlText w:val=""/>
      <w:lvlJc w:val="left"/>
      <w:pPr>
        <w:tabs>
          <w:tab w:val="num" w:pos="360"/>
        </w:tabs>
      </w:pPr>
    </w:lvl>
    <w:lvl w:ilvl="5" w:tplc="FFFFFFFF">
      <w:start w:val="5888"/>
      <w:numFmt w:val="decimal"/>
      <w:lvlText w:val=""/>
      <w:lvlJc w:val="left"/>
    </w:lvl>
    <w:lvl w:ilvl="6" w:tplc="FFFFFFFF">
      <w:start w:val="5888"/>
      <w:numFmt w:val="decimal"/>
      <w:lvlText w:val=""/>
      <w:lvlJc w:val="left"/>
    </w:lvl>
    <w:lvl w:ilvl="7" w:tplc="FFFFFFFF">
      <w:start w:val="5888"/>
      <w:numFmt w:val="decimal"/>
      <w:lvlText w:val=""/>
      <w:lvlJc w:val="left"/>
    </w:lvl>
    <w:lvl w:ilvl="8" w:tplc="FFFFFFFF">
      <w:start w:val="5888"/>
      <w:numFmt w:val="decimal"/>
      <w:lvlText w:val=""/>
      <w:lvlJc w:val="left"/>
    </w:lvl>
  </w:abstractNum>
  <w:abstractNum w:abstractNumId="1">
    <w:nsid w:val="03155C7F"/>
    <w:multiLevelType w:val="hybridMultilevel"/>
    <w:tmpl w:val="8598BE24"/>
    <w:lvl w:ilvl="0" w:tplc="12E65B86">
      <w:start w:val="1"/>
      <w:numFmt w:val="decimal"/>
      <w:lvlText w:val="%1)"/>
      <w:lvlJc w:val="left"/>
      <w:pPr>
        <w:ind w:left="663" w:hanging="360"/>
      </w:pPr>
      <w:rPr>
        <w:rFonts w:ascii="Arial Narrow" w:hAnsi="Arial Narrow" w:cs="Times New Roman" w:hint="default"/>
        <w:b w:val="0"/>
        <w:i w:val="0"/>
        <w:caps w:val="0"/>
        <w:vanish w:val="0"/>
        <w:sz w:val="20"/>
      </w:rPr>
    </w:lvl>
    <w:lvl w:ilvl="1" w:tplc="0C0A0003" w:tentative="1">
      <w:start w:val="1"/>
      <w:numFmt w:val="bullet"/>
      <w:lvlText w:val="o"/>
      <w:lvlJc w:val="left"/>
      <w:pPr>
        <w:ind w:left="1383" w:hanging="360"/>
      </w:pPr>
      <w:rPr>
        <w:rFonts w:ascii="Courier New" w:hAnsi="Courier New" w:cs="Courier New" w:hint="default"/>
      </w:rPr>
    </w:lvl>
    <w:lvl w:ilvl="2" w:tplc="0C0A0005" w:tentative="1">
      <w:start w:val="1"/>
      <w:numFmt w:val="bullet"/>
      <w:lvlText w:val=""/>
      <w:lvlJc w:val="left"/>
      <w:pPr>
        <w:ind w:left="2103" w:hanging="360"/>
      </w:pPr>
      <w:rPr>
        <w:rFonts w:ascii="Wingdings" w:hAnsi="Wingdings" w:hint="default"/>
      </w:rPr>
    </w:lvl>
    <w:lvl w:ilvl="3" w:tplc="0C0A0001" w:tentative="1">
      <w:start w:val="1"/>
      <w:numFmt w:val="bullet"/>
      <w:lvlText w:val=""/>
      <w:lvlJc w:val="left"/>
      <w:pPr>
        <w:ind w:left="2823" w:hanging="360"/>
      </w:pPr>
      <w:rPr>
        <w:rFonts w:ascii="Symbol" w:hAnsi="Symbol" w:hint="default"/>
      </w:rPr>
    </w:lvl>
    <w:lvl w:ilvl="4" w:tplc="0C0A0003" w:tentative="1">
      <w:start w:val="1"/>
      <w:numFmt w:val="bullet"/>
      <w:lvlText w:val="o"/>
      <w:lvlJc w:val="left"/>
      <w:pPr>
        <w:ind w:left="3543" w:hanging="360"/>
      </w:pPr>
      <w:rPr>
        <w:rFonts w:ascii="Courier New" w:hAnsi="Courier New" w:cs="Courier New" w:hint="default"/>
      </w:rPr>
    </w:lvl>
    <w:lvl w:ilvl="5" w:tplc="0C0A0005" w:tentative="1">
      <w:start w:val="1"/>
      <w:numFmt w:val="bullet"/>
      <w:lvlText w:val=""/>
      <w:lvlJc w:val="left"/>
      <w:pPr>
        <w:ind w:left="4263" w:hanging="360"/>
      </w:pPr>
      <w:rPr>
        <w:rFonts w:ascii="Wingdings" w:hAnsi="Wingdings" w:hint="default"/>
      </w:rPr>
    </w:lvl>
    <w:lvl w:ilvl="6" w:tplc="0C0A0001" w:tentative="1">
      <w:start w:val="1"/>
      <w:numFmt w:val="bullet"/>
      <w:lvlText w:val=""/>
      <w:lvlJc w:val="left"/>
      <w:pPr>
        <w:ind w:left="4983" w:hanging="360"/>
      </w:pPr>
      <w:rPr>
        <w:rFonts w:ascii="Symbol" w:hAnsi="Symbol" w:hint="default"/>
      </w:rPr>
    </w:lvl>
    <w:lvl w:ilvl="7" w:tplc="0C0A0003" w:tentative="1">
      <w:start w:val="1"/>
      <w:numFmt w:val="bullet"/>
      <w:lvlText w:val="o"/>
      <w:lvlJc w:val="left"/>
      <w:pPr>
        <w:ind w:left="5703" w:hanging="360"/>
      </w:pPr>
      <w:rPr>
        <w:rFonts w:ascii="Courier New" w:hAnsi="Courier New" w:cs="Courier New" w:hint="default"/>
      </w:rPr>
    </w:lvl>
    <w:lvl w:ilvl="8" w:tplc="0C0A0005" w:tentative="1">
      <w:start w:val="1"/>
      <w:numFmt w:val="bullet"/>
      <w:lvlText w:val=""/>
      <w:lvlJc w:val="left"/>
      <w:pPr>
        <w:ind w:left="6423" w:hanging="360"/>
      </w:pPr>
      <w:rPr>
        <w:rFonts w:ascii="Wingdings" w:hAnsi="Wingdings" w:hint="default"/>
      </w:rPr>
    </w:lvl>
  </w:abstractNum>
  <w:abstractNum w:abstractNumId="2">
    <w:nsid w:val="05425E03"/>
    <w:multiLevelType w:val="hybridMultilevel"/>
    <w:tmpl w:val="B9B0288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7AB68D0"/>
    <w:multiLevelType w:val="hybridMultilevel"/>
    <w:tmpl w:val="637CF4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9CB5544"/>
    <w:multiLevelType w:val="hybridMultilevel"/>
    <w:tmpl w:val="5F4A37B8"/>
    <w:lvl w:ilvl="0" w:tplc="ABAED838">
      <w:start w:val="1"/>
      <w:numFmt w:val="decimal"/>
      <w:lvlText w:val="%1."/>
      <w:lvlJc w:val="left"/>
      <w:pPr>
        <w:ind w:left="720" w:hanging="360"/>
      </w:pPr>
      <w:rPr>
        <w:rFonts w:ascii="Arial Narrow" w:hAnsi="Arial Narrow" w:cs="Arial" w:hint="default"/>
        <w:b w:val="0"/>
        <w:i w:val="0"/>
        <w:sz w:val="1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BA97BE9"/>
    <w:multiLevelType w:val="hybridMultilevel"/>
    <w:tmpl w:val="ED0EF1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EEA5FC8"/>
    <w:multiLevelType w:val="hybridMultilevel"/>
    <w:tmpl w:val="8912D9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0A36DAF"/>
    <w:multiLevelType w:val="hybridMultilevel"/>
    <w:tmpl w:val="245893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21A3183"/>
    <w:multiLevelType w:val="hybridMultilevel"/>
    <w:tmpl w:val="4E14B5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66563B6"/>
    <w:multiLevelType w:val="hybridMultilevel"/>
    <w:tmpl w:val="F13AEFE0"/>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0">
    <w:nsid w:val="169B77F4"/>
    <w:multiLevelType w:val="hybridMultilevel"/>
    <w:tmpl w:val="3E32534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16CD6B2D"/>
    <w:multiLevelType w:val="hybridMultilevel"/>
    <w:tmpl w:val="E4C2877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19824893"/>
    <w:multiLevelType w:val="hybridMultilevel"/>
    <w:tmpl w:val="FA38FB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19A86BED"/>
    <w:multiLevelType w:val="hybridMultilevel"/>
    <w:tmpl w:val="490261DC"/>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4">
    <w:nsid w:val="1AF43E5B"/>
    <w:multiLevelType w:val="hybridMultilevel"/>
    <w:tmpl w:val="B7167C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1B16586A"/>
    <w:multiLevelType w:val="hybridMultilevel"/>
    <w:tmpl w:val="3886ECB6"/>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6">
    <w:nsid w:val="1B745D68"/>
    <w:multiLevelType w:val="hybridMultilevel"/>
    <w:tmpl w:val="649E5C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1C77481A"/>
    <w:multiLevelType w:val="hybridMultilevel"/>
    <w:tmpl w:val="892CD6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1F77580A"/>
    <w:multiLevelType w:val="hybridMultilevel"/>
    <w:tmpl w:val="964EADCC"/>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21CE07EF"/>
    <w:multiLevelType w:val="hybridMultilevel"/>
    <w:tmpl w:val="382AF1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21E4720D"/>
    <w:multiLevelType w:val="hybridMultilevel"/>
    <w:tmpl w:val="58309A2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nsid w:val="234F5509"/>
    <w:multiLevelType w:val="hybridMultilevel"/>
    <w:tmpl w:val="0C7EA7D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23553B9B"/>
    <w:multiLevelType w:val="hybridMultilevel"/>
    <w:tmpl w:val="CBBC663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247F65C3"/>
    <w:multiLevelType w:val="hybridMultilevel"/>
    <w:tmpl w:val="560ECE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263D2F76"/>
    <w:multiLevelType w:val="hybridMultilevel"/>
    <w:tmpl w:val="37F050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28C37816"/>
    <w:multiLevelType w:val="multilevel"/>
    <w:tmpl w:val="C9DCA5D8"/>
    <w:lvl w:ilvl="0">
      <w:start w:val="1"/>
      <w:numFmt w:val="none"/>
      <w:pStyle w:val="Fuente"/>
      <w:lvlText w:val="FUENTE: "/>
      <w:lvlJc w:val="left"/>
      <w:pPr>
        <w:tabs>
          <w:tab w:val="num" w:pos="1021"/>
        </w:tabs>
        <w:ind w:left="1021" w:hanging="1021"/>
      </w:pPr>
      <w:rPr>
        <w:rFonts w:ascii="Verdana" w:hAnsi="Verdana" w:hint="default"/>
        <w:b/>
        <w:i w:val="0"/>
        <w:caps w:val="0"/>
        <w:strike w:val="0"/>
        <w:dstrike w:val="0"/>
        <w:outline w:val="0"/>
        <w:shadow w:val="0"/>
        <w:emboss w:val="0"/>
        <w:imprint w:val="0"/>
        <w:vanish w:val="0"/>
        <w:sz w:val="18"/>
        <w:vertAlign w:val="baseline"/>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6">
    <w:nsid w:val="2B203603"/>
    <w:multiLevelType w:val="hybridMultilevel"/>
    <w:tmpl w:val="A9580A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2B6A3D4A"/>
    <w:multiLevelType w:val="hybridMultilevel"/>
    <w:tmpl w:val="C750CD58"/>
    <w:lvl w:ilvl="0" w:tplc="571EB37A">
      <w:start w:val="1"/>
      <w:numFmt w:val="decimal"/>
      <w:lvlText w:val="%1)"/>
      <w:lvlJc w:val="left"/>
      <w:pPr>
        <w:tabs>
          <w:tab w:val="num" w:pos="397"/>
        </w:tabs>
        <w:ind w:left="397" w:hanging="397"/>
      </w:pPr>
      <w:rPr>
        <w:rFonts w:ascii="Arial Narrow" w:hAnsi="Arial Narrow" w:cs="Times New Roman" w:hint="default"/>
        <w:b w:val="0"/>
        <w:i w:val="0"/>
        <w:caps w:val="0"/>
        <w:vanish w:val="0"/>
        <w:sz w:val="22"/>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8">
    <w:nsid w:val="2CB30433"/>
    <w:multiLevelType w:val="singleLevel"/>
    <w:tmpl w:val="E2F8015A"/>
    <w:lvl w:ilvl="0">
      <w:start w:val="1"/>
      <w:numFmt w:val="decimal"/>
      <w:pStyle w:val="Listaconvietas"/>
      <w:lvlText w:val="%1."/>
      <w:lvlJc w:val="left"/>
      <w:pPr>
        <w:tabs>
          <w:tab w:val="num" w:pos="360"/>
        </w:tabs>
        <w:ind w:left="360" w:hanging="360"/>
      </w:pPr>
    </w:lvl>
  </w:abstractNum>
  <w:abstractNum w:abstractNumId="29">
    <w:nsid w:val="2CF74699"/>
    <w:multiLevelType w:val="hybridMultilevel"/>
    <w:tmpl w:val="436011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310A139E"/>
    <w:multiLevelType w:val="hybridMultilevel"/>
    <w:tmpl w:val="7DC8E64A"/>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31">
    <w:nsid w:val="344B6599"/>
    <w:multiLevelType w:val="hybridMultilevel"/>
    <w:tmpl w:val="47E2FF64"/>
    <w:lvl w:ilvl="0" w:tplc="345AED3C">
      <w:start w:val="1"/>
      <w:numFmt w:val="bullet"/>
      <w:lvlText w:val=""/>
      <w:lvlJc w:val="left"/>
      <w:pPr>
        <w:ind w:left="663" w:hanging="360"/>
      </w:pPr>
      <w:rPr>
        <w:rFonts w:ascii="Symbol" w:hAnsi="Symbol" w:hint="default"/>
      </w:rPr>
    </w:lvl>
    <w:lvl w:ilvl="1" w:tplc="0C0A0003">
      <w:start w:val="1"/>
      <w:numFmt w:val="bullet"/>
      <w:lvlText w:val="o"/>
      <w:lvlJc w:val="left"/>
      <w:pPr>
        <w:ind w:left="1383" w:hanging="360"/>
      </w:pPr>
      <w:rPr>
        <w:rFonts w:ascii="Courier New" w:hAnsi="Courier New" w:cs="Courier New" w:hint="default"/>
      </w:rPr>
    </w:lvl>
    <w:lvl w:ilvl="2" w:tplc="0C0A0005" w:tentative="1">
      <w:start w:val="1"/>
      <w:numFmt w:val="bullet"/>
      <w:lvlText w:val=""/>
      <w:lvlJc w:val="left"/>
      <w:pPr>
        <w:ind w:left="2103" w:hanging="360"/>
      </w:pPr>
      <w:rPr>
        <w:rFonts w:ascii="Wingdings" w:hAnsi="Wingdings" w:hint="default"/>
      </w:rPr>
    </w:lvl>
    <w:lvl w:ilvl="3" w:tplc="0C0A0001" w:tentative="1">
      <w:start w:val="1"/>
      <w:numFmt w:val="bullet"/>
      <w:lvlText w:val=""/>
      <w:lvlJc w:val="left"/>
      <w:pPr>
        <w:ind w:left="2823" w:hanging="360"/>
      </w:pPr>
      <w:rPr>
        <w:rFonts w:ascii="Symbol" w:hAnsi="Symbol" w:hint="default"/>
      </w:rPr>
    </w:lvl>
    <w:lvl w:ilvl="4" w:tplc="0C0A0003" w:tentative="1">
      <w:start w:val="1"/>
      <w:numFmt w:val="bullet"/>
      <w:lvlText w:val="o"/>
      <w:lvlJc w:val="left"/>
      <w:pPr>
        <w:ind w:left="3543" w:hanging="360"/>
      </w:pPr>
      <w:rPr>
        <w:rFonts w:ascii="Courier New" w:hAnsi="Courier New" w:cs="Courier New" w:hint="default"/>
      </w:rPr>
    </w:lvl>
    <w:lvl w:ilvl="5" w:tplc="0C0A0005" w:tentative="1">
      <w:start w:val="1"/>
      <w:numFmt w:val="bullet"/>
      <w:lvlText w:val=""/>
      <w:lvlJc w:val="left"/>
      <w:pPr>
        <w:ind w:left="4263" w:hanging="360"/>
      </w:pPr>
      <w:rPr>
        <w:rFonts w:ascii="Wingdings" w:hAnsi="Wingdings" w:hint="default"/>
      </w:rPr>
    </w:lvl>
    <w:lvl w:ilvl="6" w:tplc="0C0A0001" w:tentative="1">
      <w:start w:val="1"/>
      <w:numFmt w:val="bullet"/>
      <w:lvlText w:val=""/>
      <w:lvlJc w:val="left"/>
      <w:pPr>
        <w:ind w:left="4983" w:hanging="360"/>
      </w:pPr>
      <w:rPr>
        <w:rFonts w:ascii="Symbol" w:hAnsi="Symbol" w:hint="default"/>
      </w:rPr>
    </w:lvl>
    <w:lvl w:ilvl="7" w:tplc="0C0A0003" w:tentative="1">
      <w:start w:val="1"/>
      <w:numFmt w:val="bullet"/>
      <w:lvlText w:val="o"/>
      <w:lvlJc w:val="left"/>
      <w:pPr>
        <w:ind w:left="5703" w:hanging="360"/>
      </w:pPr>
      <w:rPr>
        <w:rFonts w:ascii="Courier New" w:hAnsi="Courier New" w:cs="Courier New" w:hint="default"/>
      </w:rPr>
    </w:lvl>
    <w:lvl w:ilvl="8" w:tplc="0C0A0005" w:tentative="1">
      <w:start w:val="1"/>
      <w:numFmt w:val="bullet"/>
      <w:lvlText w:val=""/>
      <w:lvlJc w:val="left"/>
      <w:pPr>
        <w:ind w:left="6423" w:hanging="360"/>
      </w:pPr>
      <w:rPr>
        <w:rFonts w:ascii="Wingdings" w:hAnsi="Wingdings" w:hint="default"/>
      </w:rPr>
    </w:lvl>
  </w:abstractNum>
  <w:abstractNum w:abstractNumId="32">
    <w:nsid w:val="345B3E05"/>
    <w:multiLevelType w:val="hybridMultilevel"/>
    <w:tmpl w:val="24309184"/>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3CC0492C"/>
    <w:multiLevelType w:val="hybridMultilevel"/>
    <w:tmpl w:val="BEB6F0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3CC80F32"/>
    <w:multiLevelType w:val="hybridMultilevel"/>
    <w:tmpl w:val="0A6C4FB4"/>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5">
    <w:nsid w:val="40891585"/>
    <w:multiLevelType w:val="hybridMultilevel"/>
    <w:tmpl w:val="CD4ED266"/>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36">
    <w:nsid w:val="429A4B37"/>
    <w:multiLevelType w:val="hybridMultilevel"/>
    <w:tmpl w:val="603E8B96"/>
    <w:lvl w:ilvl="0" w:tplc="0C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429E7679"/>
    <w:multiLevelType w:val="hybridMultilevel"/>
    <w:tmpl w:val="9C9EEF5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nsid w:val="43F1282D"/>
    <w:multiLevelType w:val="hybridMultilevel"/>
    <w:tmpl w:val="DDB61D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44E973FD"/>
    <w:multiLevelType w:val="hybridMultilevel"/>
    <w:tmpl w:val="EA12797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0">
    <w:nsid w:val="46740640"/>
    <w:multiLevelType w:val="hybridMultilevel"/>
    <w:tmpl w:val="B466360C"/>
    <w:lvl w:ilvl="0" w:tplc="040A0001">
      <w:start w:val="1"/>
      <w:numFmt w:val="bullet"/>
      <w:lvlText w:val=""/>
      <w:lvlJc w:val="left"/>
      <w:pPr>
        <w:ind w:left="1068" w:hanging="360"/>
      </w:pPr>
      <w:rPr>
        <w:rFonts w:ascii="Symbol" w:hAnsi="Symbol" w:hint="default"/>
      </w:rPr>
    </w:lvl>
    <w:lvl w:ilvl="1" w:tplc="040A0003" w:tentative="1">
      <w:start w:val="1"/>
      <w:numFmt w:val="bullet"/>
      <w:lvlText w:val="o"/>
      <w:lvlJc w:val="left"/>
      <w:pPr>
        <w:ind w:left="1788" w:hanging="360"/>
      </w:pPr>
      <w:rPr>
        <w:rFonts w:ascii="Courier New" w:hAnsi="Courier New" w:cs="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cs="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cs="Courier New" w:hint="default"/>
      </w:rPr>
    </w:lvl>
    <w:lvl w:ilvl="8" w:tplc="040A0005" w:tentative="1">
      <w:start w:val="1"/>
      <w:numFmt w:val="bullet"/>
      <w:lvlText w:val=""/>
      <w:lvlJc w:val="left"/>
      <w:pPr>
        <w:ind w:left="6828" w:hanging="360"/>
      </w:pPr>
      <w:rPr>
        <w:rFonts w:ascii="Wingdings" w:hAnsi="Wingdings" w:hint="default"/>
      </w:rPr>
    </w:lvl>
  </w:abstractNum>
  <w:abstractNum w:abstractNumId="41">
    <w:nsid w:val="46C54665"/>
    <w:multiLevelType w:val="hybridMultilevel"/>
    <w:tmpl w:val="4EA8D5E6"/>
    <w:lvl w:ilvl="0" w:tplc="0C0A0001">
      <w:start w:val="1"/>
      <w:numFmt w:val="bullet"/>
      <w:lvlText w:val=""/>
      <w:lvlJc w:val="left"/>
      <w:pPr>
        <w:tabs>
          <w:tab w:val="num" w:pos="360"/>
        </w:tabs>
        <w:ind w:left="360" w:hanging="360"/>
      </w:pPr>
      <w:rPr>
        <w:rFonts w:ascii="Symbol" w:hAnsi="Symbol" w:hint="default"/>
      </w:rPr>
    </w:lvl>
    <w:lvl w:ilvl="1" w:tplc="4106E5DE">
      <w:start w:val="1"/>
      <w:numFmt w:val="decimal"/>
      <w:lvlText w:val="%2. "/>
      <w:lvlJc w:val="left"/>
      <w:pPr>
        <w:tabs>
          <w:tab w:val="num" w:pos="1287"/>
        </w:tabs>
        <w:ind w:left="1287" w:hanging="567"/>
      </w:pPr>
      <w:rPr>
        <w:rFonts w:ascii="Arial" w:hAnsi="Arial" w:cs="Times New Roman" w:hint="default"/>
        <w:b w:val="0"/>
        <w:i w:val="0"/>
        <w:sz w:val="20"/>
        <w:u w:val="none"/>
      </w:rPr>
    </w:lvl>
    <w:lvl w:ilvl="2" w:tplc="0C0A0001">
      <w:start w:val="1"/>
      <w:numFmt w:val="bullet"/>
      <w:lvlText w:val=""/>
      <w:lvlJc w:val="left"/>
      <w:pPr>
        <w:tabs>
          <w:tab w:val="num" w:pos="1800"/>
        </w:tabs>
        <w:ind w:left="1800" w:hanging="360"/>
      </w:pPr>
      <w:rPr>
        <w:rFonts w:ascii="Symbol" w:hAnsi="Symbol" w:hint="default"/>
      </w:rPr>
    </w:lvl>
    <w:lvl w:ilvl="3" w:tplc="99DC3574">
      <w:start w:val="1"/>
      <w:numFmt w:val="lowerLetter"/>
      <w:lvlText w:val="%4)"/>
      <w:lvlJc w:val="left"/>
      <w:pPr>
        <w:ind w:left="2520" w:hanging="360"/>
      </w:pPr>
      <w:rPr>
        <w:rFonts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2">
    <w:nsid w:val="4D6974AD"/>
    <w:multiLevelType w:val="hybridMultilevel"/>
    <w:tmpl w:val="D6E231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nsid w:val="51451824"/>
    <w:multiLevelType w:val="hybridMultilevel"/>
    <w:tmpl w:val="5028A0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514E553F"/>
    <w:multiLevelType w:val="hybridMultilevel"/>
    <w:tmpl w:val="BD260198"/>
    <w:lvl w:ilvl="0" w:tplc="FFFFFFFF">
      <w:start w:val="1"/>
      <w:numFmt w:val="bullet"/>
      <w:lvlText w:val=""/>
      <w:lvlJc w:val="left"/>
      <w:pPr>
        <w:tabs>
          <w:tab w:val="num" w:pos="360"/>
        </w:tabs>
        <w:ind w:left="360" w:hanging="360"/>
      </w:pPr>
      <w:rPr>
        <w:rFonts w:ascii="Symbol" w:hAnsi="Symbol" w:hint="default"/>
      </w:rPr>
    </w:lvl>
    <w:lvl w:ilvl="1" w:tplc="0C0A0001">
      <w:start w:val="1"/>
      <w:numFmt w:val="bullet"/>
      <w:lvlText w:val=""/>
      <w:lvlJc w:val="left"/>
      <w:pPr>
        <w:tabs>
          <w:tab w:val="num" w:pos="0"/>
        </w:tabs>
        <w:ind w:hanging="360"/>
      </w:pPr>
      <w:rPr>
        <w:rFonts w:ascii="Symbol" w:hAnsi="Symbol" w:hint="default"/>
      </w:rPr>
    </w:lvl>
    <w:lvl w:ilvl="2" w:tplc="FFFFFFFF" w:tentative="1">
      <w:start w:val="1"/>
      <w:numFmt w:val="bullet"/>
      <w:lvlText w:val=""/>
      <w:lvlJc w:val="left"/>
      <w:pPr>
        <w:tabs>
          <w:tab w:val="num" w:pos="720"/>
        </w:tabs>
        <w:ind w:left="720" w:hanging="360"/>
      </w:pPr>
      <w:rPr>
        <w:rFonts w:ascii="Wingdings" w:hAnsi="Wingdings" w:hint="default"/>
      </w:rPr>
    </w:lvl>
    <w:lvl w:ilvl="3" w:tplc="FFFFFFFF" w:tentative="1">
      <w:start w:val="1"/>
      <w:numFmt w:val="bullet"/>
      <w:lvlText w:val=""/>
      <w:lvlJc w:val="left"/>
      <w:pPr>
        <w:tabs>
          <w:tab w:val="num" w:pos="1440"/>
        </w:tabs>
        <w:ind w:left="1440" w:hanging="360"/>
      </w:pPr>
      <w:rPr>
        <w:rFonts w:ascii="Symbol" w:hAnsi="Symbol" w:hint="default"/>
      </w:rPr>
    </w:lvl>
    <w:lvl w:ilvl="4" w:tplc="FFFFFFFF" w:tentative="1">
      <w:start w:val="1"/>
      <w:numFmt w:val="bullet"/>
      <w:lvlText w:val="o"/>
      <w:lvlJc w:val="left"/>
      <w:pPr>
        <w:tabs>
          <w:tab w:val="num" w:pos="2160"/>
        </w:tabs>
        <w:ind w:left="2160" w:hanging="360"/>
      </w:pPr>
      <w:rPr>
        <w:rFonts w:ascii="Courier New" w:hAnsi="Courier New" w:hint="default"/>
      </w:rPr>
    </w:lvl>
    <w:lvl w:ilvl="5" w:tplc="FFFFFFFF" w:tentative="1">
      <w:start w:val="1"/>
      <w:numFmt w:val="bullet"/>
      <w:lvlText w:val=""/>
      <w:lvlJc w:val="left"/>
      <w:pPr>
        <w:tabs>
          <w:tab w:val="num" w:pos="2880"/>
        </w:tabs>
        <w:ind w:left="2880" w:hanging="360"/>
      </w:pPr>
      <w:rPr>
        <w:rFonts w:ascii="Wingdings" w:hAnsi="Wingdings" w:hint="default"/>
      </w:rPr>
    </w:lvl>
    <w:lvl w:ilvl="6" w:tplc="FFFFFFFF" w:tentative="1">
      <w:start w:val="1"/>
      <w:numFmt w:val="bullet"/>
      <w:lvlText w:val=""/>
      <w:lvlJc w:val="left"/>
      <w:pPr>
        <w:tabs>
          <w:tab w:val="num" w:pos="3600"/>
        </w:tabs>
        <w:ind w:left="3600" w:hanging="360"/>
      </w:pPr>
      <w:rPr>
        <w:rFonts w:ascii="Symbol" w:hAnsi="Symbol" w:hint="default"/>
      </w:rPr>
    </w:lvl>
    <w:lvl w:ilvl="7" w:tplc="FFFFFFFF" w:tentative="1">
      <w:start w:val="1"/>
      <w:numFmt w:val="bullet"/>
      <w:lvlText w:val="o"/>
      <w:lvlJc w:val="left"/>
      <w:pPr>
        <w:tabs>
          <w:tab w:val="num" w:pos="4320"/>
        </w:tabs>
        <w:ind w:left="4320" w:hanging="360"/>
      </w:pPr>
      <w:rPr>
        <w:rFonts w:ascii="Courier New" w:hAnsi="Courier New" w:hint="default"/>
      </w:rPr>
    </w:lvl>
    <w:lvl w:ilvl="8" w:tplc="FFFFFFFF" w:tentative="1">
      <w:start w:val="1"/>
      <w:numFmt w:val="bullet"/>
      <w:lvlText w:val=""/>
      <w:lvlJc w:val="left"/>
      <w:pPr>
        <w:tabs>
          <w:tab w:val="num" w:pos="5040"/>
        </w:tabs>
        <w:ind w:left="5040" w:hanging="360"/>
      </w:pPr>
      <w:rPr>
        <w:rFonts w:ascii="Wingdings" w:hAnsi="Wingdings" w:hint="default"/>
      </w:rPr>
    </w:lvl>
  </w:abstractNum>
  <w:abstractNum w:abstractNumId="45">
    <w:nsid w:val="542C5BAB"/>
    <w:multiLevelType w:val="hybridMultilevel"/>
    <w:tmpl w:val="5798D564"/>
    <w:lvl w:ilvl="0" w:tplc="1A9C2F34">
      <w:numFmt w:val="bullet"/>
      <w:lvlText w:val="•"/>
      <w:lvlJc w:val="left"/>
      <w:pPr>
        <w:ind w:left="720" w:hanging="360"/>
      </w:pPr>
      <w:rPr>
        <w:rFonts w:ascii="Arial" w:eastAsiaTheme="minorHAnsi"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6">
    <w:nsid w:val="5651187D"/>
    <w:multiLevelType w:val="hybridMultilevel"/>
    <w:tmpl w:val="3DF0AD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nsid w:val="577A1DF7"/>
    <w:multiLevelType w:val="hybridMultilevel"/>
    <w:tmpl w:val="85F800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nsid w:val="577F759E"/>
    <w:multiLevelType w:val="hybridMultilevel"/>
    <w:tmpl w:val="EFB807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nsid w:val="58A20137"/>
    <w:multiLevelType w:val="hybridMultilevel"/>
    <w:tmpl w:val="A540F0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nsid w:val="58C12872"/>
    <w:multiLevelType w:val="hybridMultilevel"/>
    <w:tmpl w:val="B394BB0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1">
    <w:nsid w:val="5D44560A"/>
    <w:multiLevelType w:val="hybridMultilevel"/>
    <w:tmpl w:val="43C2F868"/>
    <w:lvl w:ilvl="0" w:tplc="0C0A0005">
      <w:start w:val="1"/>
      <w:numFmt w:val="bullet"/>
      <w:lvlText w:val=""/>
      <w:lvlJc w:val="left"/>
      <w:pPr>
        <w:ind w:left="720" w:hanging="360"/>
      </w:pPr>
      <w:rPr>
        <w:rFonts w:ascii="Wingdings" w:hAnsi="Wingdings" w:hint="default"/>
      </w:rPr>
    </w:lvl>
    <w:lvl w:ilvl="1" w:tplc="3980492C">
      <w:numFmt w:val="bullet"/>
      <w:lvlText w:val="•"/>
      <w:lvlJc w:val="left"/>
      <w:pPr>
        <w:ind w:left="1440" w:hanging="360"/>
      </w:pPr>
      <w:rPr>
        <w:rFonts w:ascii="Arial Narrow" w:eastAsia="Calibri" w:hAnsi="Arial Narrow"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nsid w:val="5E2452A2"/>
    <w:multiLevelType w:val="hybridMultilevel"/>
    <w:tmpl w:val="AB7E80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nsid w:val="61D023BA"/>
    <w:multiLevelType w:val="multilevel"/>
    <w:tmpl w:val="C39245A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4">
    <w:nsid w:val="62A52F86"/>
    <w:multiLevelType w:val="hybridMultilevel"/>
    <w:tmpl w:val="E892EA6C"/>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5">
    <w:nsid w:val="632F5C02"/>
    <w:multiLevelType w:val="hybridMultilevel"/>
    <w:tmpl w:val="12280CAA"/>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56">
    <w:nsid w:val="63EB00C3"/>
    <w:multiLevelType w:val="hybridMultilevel"/>
    <w:tmpl w:val="63F2C2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nsid w:val="64043C4B"/>
    <w:multiLevelType w:val="hybridMultilevel"/>
    <w:tmpl w:val="56AA4B5C"/>
    <w:lvl w:ilvl="0" w:tplc="CA105BC6">
      <w:start w:val="1"/>
      <w:numFmt w:val="decimal"/>
      <w:lvlText w:val="%1."/>
      <w:lvlJc w:val="left"/>
      <w:pPr>
        <w:ind w:left="360" w:hanging="360"/>
      </w:pPr>
      <w:rPr>
        <w:rFonts w:ascii="Arial Narrow" w:hAnsi="Arial Narrow" w:cs="Arial" w:hint="default"/>
        <w:b w:val="0"/>
        <w:i w:val="0"/>
        <w:sz w:val="16"/>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8">
    <w:nsid w:val="64125596"/>
    <w:multiLevelType w:val="hybridMultilevel"/>
    <w:tmpl w:val="610C76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9">
    <w:nsid w:val="65343E0F"/>
    <w:multiLevelType w:val="hybridMultilevel"/>
    <w:tmpl w:val="E774E8AA"/>
    <w:lvl w:ilvl="0" w:tplc="C37E5BA6">
      <w:start w:val="1"/>
      <w:numFmt w:val="bullet"/>
      <w:lvlText w:val="-"/>
      <w:lvlJc w:val="left"/>
      <w:pPr>
        <w:ind w:left="1080" w:hanging="360"/>
      </w:pPr>
      <w:rPr>
        <w:rFonts w:ascii="Arial" w:eastAsia="Arial Unicode MS" w:hAnsi="Arial" w:cs="Aria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60">
    <w:nsid w:val="68CD59AC"/>
    <w:multiLevelType w:val="hybridMultilevel"/>
    <w:tmpl w:val="E5E2A0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nsid w:val="6B0748E3"/>
    <w:multiLevelType w:val="hybridMultilevel"/>
    <w:tmpl w:val="C68A31F8"/>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2">
    <w:nsid w:val="6F9F7B31"/>
    <w:multiLevelType w:val="hybridMultilevel"/>
    <w:tmpl w:val="D0D2A3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nsid w:val="71436B7A"/>
    <w:multiLevelType w:val="hybridMultilevel"/>
    <w:tmpl w:val="9B5A5A3A"/>
    <w:lvl w:ilvl="0" w:tplc="0C0A0001">
      <w:start w:val="1"/>
      <w:numFmt w:val="bullet"/>
      <w:lvlText w:val=""/>
      <w:lvlJc w:val="left"/>
      <w:pPr>
        <w:ind w:left="663" w:hanging="360"/>
      </w:pPr>
      <w:rPr>
        <w:rFonts w:ascii="Symbol" w:hAnsi="Symbol" w:hint="default"/>
      </w:rPr>
    </w:lvl>
    <w:lvl w:ilvl="1" w:tplc="9368824E">
      <w:numFmt w:val="bullet"/>
      <w:lvlText w:val="•"/>
      <w:lvlJc w:val="left"/>
      <w:pPr>
        <w:ind w:left="1383" w:hanging="360"/>
      </w:pPr>
      <w:rPr>
        <w:rFonts w:ascii="Calibri" w:eastAsia="Times New Roman" w:hAnsi="Calibri" w:cs="Calibri" w:hint="default"/>
      </w:rPr>
    </w:lvl>
    <w:lvl w:ilvl="2" w:tplc="0C0A0005" w:tentative="1">
      <w:start w:val="1"/>
      <w:numFmt w:val="bullet"/>
      <w:lvlText w:val=""/>
      <w:lvlJc w:val="left"/>
      <w:pPr>
        <w:ind w:left="2103" w:hanging="360"/>
      </w:pPr>
      <w:rPr>
        <w:rFonts w:ascii="Wingdings" w:hAnsi="Wingdings" w:hint="default"/>
      </w:rPr>
    </w:lvl>
    <w:lvl w:ilvl="3" w:tplc="0C0A0001" w:tentative="1">
      <w:start w:val="1"/>
      <w:numFmt w:val="bullet"/>
      <w:lvlText w:val=""/>
      <w:lvlJc w:val="left"/>
      <w:pPr>
        <w:ind w:left="2823" w:hanging="360"/>
      </w:pPr>
      <w:rPr>
        <w:rFonts w:ascii="Symbol" w:hAnsi="Symbol" w:hint="default"/>
      </w:rPr>
    </w:lvl>
    <w:lvl w:ilvl="4" w:tplc="0C0A0003" w:tentative="1">
      <w:start w:val="1"/>
      <w:numFmt w:val="bullet"/>
      <w:lvlText w:val="o"/>
      <w:lvlJc w:val="left"/>
      <w:pPr>
        <w:ind w:left="3543" w:hanging="360"/>
      </w:pPr>
      <w:rPr>
        <w:rFonts w:ascii="Courier New" w:hAnsi="Courier New" w:cs="Courier New" w:hint="default"/>
      </w:rPr>
    </w:lvl>
    <w:lvl w:ilvl="5" w:tplc="0C0A0005" w:tentative="1">
      <w:start w:val="1"/>
      <w:numFmt w:val="bullet"/>
      <w:lvlText w:val=""/>
      <w:lvlJc w:val="left"/>
      <w:pPr>
        <w:ind w:left="4263" w:hanging="360"/>
      </w:pPr>
      <w:rPr>
        <w:rFonts w:ascii="Wingdings" w:hAnsi="Wingdings" w:hint="default"/>
      </w:rPr>
    </w:lvl>
    <w:lvl w:ilvl="6" w:tplc="0C0A0001" w:tentative="1">
      <w:start w:val="1"/>
      <w:numFmt w:val="bullet"/>
      <w:lvlText w:val=""/>
      <w:lvlJc w:val="left"/>
      <w:pPr>
        <w:ind w:left="4983" w:hanging="360"/>
      </w:pPr>
      <w:rPr>
        <w:rFonts w:ascii="Symbol" w:hAnsi="Symbol" w:hint="default"/>
      </w:rPr>
    </w:lvl>
    <w:lvl w:ilvl="7" w:tplc="0C0A0003" w:tentative="1">
      <w:start w:val="1"/>
      <w:numFmt w:val="bullet"/>
      <w:lvlText w:val="o"/>
      <w:lvlJc w:val="left"/>
      <w:pPr>
        <w:ind w:left="5703" w:hanging="360"/>
      </w:pPr>
      <w:rPr>
        <w:rFonts w:ascii="Courier New" w:hAnsi="Courier New" w:cs="Courier New" w:hint="default"/>
      </w:rPr>
    </w:lvl>
    <w:lvl w:ilvl="8" w:tplc="0C0A0005" w:tentative="1">
      <w:start w:val="1"/>
      <w:numFmt w:val="bullet"/>
      <w:lvlText w:val=""/>
      <w:lvlJc w:val="left"/>
      <w:pPr>
        <w:ind w:left="6423" w:hanging="360"/>
      </w:pPr>
      <w:rPr>
        <w:rFonts w:ascii="Wingdings" w:hAnsi="Wingdings" w:hint="default"/>
      </w:rPr>
    </w:lvl>
  </w:abstractNum>
  <w:abstractNum w:abstractNumId="64">
    <w:nsid w:val="72270512"/>
    <w:multiLevelType w:val="hybridMultilevel"/>
    <w:tmpl w:val="5FFA89D8"/>
    <w:lvl w:ilvl="0" w:tplc="240A0001">
      <w:start w:val="1"/>
      <w:numFmt w:val="bullet"/>
      <w:lvlText w:val=""/>
      <w:lvlJc w:val="left"/>
      <w:pPr>
        <w:ind w:left="1125" w:hanging="360"/>
      </w:pPr>
      <w:rPr>
        <w:rFonts w:ascii="Symbol" w:hAnsi="Symbol" w:hint="default"/>
      </w:rPr>
    </w:lvl>
    <w:lvl w:ilvl="1" w:tplc="240A0003" w:tentative="1">
      <w:start w:val="1"/>
      <w:numFmt w:val="bullet"/>
      <w:lvlText w:val="o"/>
      <w:lvlJc w:val="left"/>
      <w:pPr>
        <w:ind w:left="1845" w:hanging="360"/>
      </w:pPr>
      <w:rPr>
        <w:rFonts w:ascii="Courier New" w:hAnsi="Courier New" w:cs="Courier New" w:hint="default"/>
      </w:rPr>
    </w:lvl>
    <w:lvl w:ilvl="2" w:tplc="240A0005" w:tentative="1">
      <w:start w:val="1"/>
      <w:numFmt w:val="bullet"/>
      <w:lvlText w:val=""/>
      <w:lvlJc w:val="left"/>
      <w:pPr>
        <w:ind w:left="2565" w:hanging="360"/>
      </w:pPr>
      <w:rPr>
        <w:rFonts w:ascii="Wingdings" w:hAnsi="Wingdings" w:hint="default"/>
      </w:rPr>
    </w:lvl>
    <w:lvl w:ilvl="3" w:tplc="240A0001" w:tentative="1">
      <w:start w:val="1"/>
      <w:numFmt w:val="bullet"/>
      <w:lvlText w:val=""/>
      <w:lvlJc w:val="left"/>
      <w:pPr>
        <w:ind w:left="3285" w:hanging="360"/>
      </w:pPr>
      <w:rPr>
        <w:rFonts w:ascii="Symbol" w:hAnsi="Symbol" w:hint="default"/>
      </w:rPr>
    </w:lvl>
    <w:lvl w:ilvl="4" w:tplc="240A0003" w:tentative="1">
      <w:start w:val="1"/>
      <w:numFmt w:val="bullet"/>
      <w:lvlText w:val="o"/>
      <w:lvlJc w:val="left"/>
      <w:pPr>
        <w:ind w:left="4005" w:hanging="360"/>
      </w:pPr>
      <w:rPr>
        <w:rFonts w:ascii="Courier New" w:hAnsi="Courier New" w:cs="Courier New" w:hint="default"/>
      </w:rPr>
    </w:lvl>
    <w:lvl w:ilvl="5" w:tplc="240A0005" w:tentative="1">
      <w:start w:val="1"/>
      <w:numFmt w:val="bullet"/>
      <w:lvlText w:val=""/>
      <w:lvlJc w:val="left"/>
      <w:pPr>
        <w:ind w:left="4725" w:hanging="360"/>
      </w:pPr>
      <w:rPr>
        <w:rFonts w:ascii="Wingdings" w:hAnsi="Wingdings" w:hint="default"/>
      </w:rPr>
    </w:lvl>
    <w:lvl w:ilvl="6" w:tplc="240A0001" w:tentative="1">
      <w:start w:val="1"/>
      <w:numFmt w:val="bullet"/>
      <w:lvlText w:val=""/>
      <w:lvlJc w:val="left"/>
      <w:pPr>
        <w:ind w:left="5445" w:hanging="360"/>
      </w:pPr>
      <w:rPr>
        <w:rFonts w:ascii="Symbol" w:hAnsi="Symbol" w:hint="default"/>
      </w:rPr>
    </w:lvl>
    <w:lvl w:ilvl="7" w:tplc="240A0003" w:tentative="1">
      <w:start w:val="1"/>
      <w:numFmt w:val="bullet"/>
      <w:lvlText w:val="o"/>
      <w:lvlJc w:val="left"/>
      <w:pPr>
        <w:ind w:left="6165" w:hanging="360"/>
      </w:pPr>
      <w:rPr>
        <w:rFonts w:ascii="Courier New" w:hAnsi="Courier New" w:cs="Courier New" w:hint="default"/>
      </w:rPr>
    </w:lvl>
    <w:lvl w:ilvl="8" w:tplc="240A0005" w:tentative="1">
      <w:start w:val="1"/>
      <w:numFmt w:val="bullet"/>
      <w:lvlText w:val=""/>
      <w:lvlJc w:val="left"/>
      <w:pPr>
        <w:ind w:left="6885" w:hanging="360"/>
      </w:pPr>
      <w:rPr>
        <w:rFonts w:ascii="Wingdings" w:hAnsi="Wingdings" w:hint="default"/>
      </w:rPr>
    </w:lvl>
  </w:abstractNum>
  <w:abstractNum w:abstractNumId="65">
    <w:nsid w:val="74F53721"/>
    <w:multiLevelType w:val="multilevel"/>
    <w:tmpl w:val="46CA1B7A"/>
    <w:lvl w:ilvl="0">
      <w:start w:val="4"/>
      <w:numFmt w:val="decimal"/>
      <w:lvlText w:val="%1"/>
      <w:lvlJc w:val="left"/>
      <w:pPr>
        <w:ind w:left="480" w:hanging="480"/>
      </w:pPr>
      <w:rPr>
        <w:rFonts w:hint="default"/>
      </w:rPr>
    </w:lvl>
    <w:lvl w:ilvl="1">
      <w:start w:val="5"/>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6">
    <w:nsid w:val="77460C00"/>
    <w:multiLevelType w:val="hybridMultilevel"/>
    <w:tmpl w:val="E4B6CBB6"/>
    <w:lvl w:ilvl="0" w:tplc="C49ACE8E">
      <w:start w:val="8"/>
      <w:numFmt w:val="bullet"/>
      <w:lvlText w:val="-"/>
      <w:lvlJc w:val="left"/>
      <w:pPr>
        <w:ind w:left="720" w:hanging="360"/>
      </w:pPr>
      <w:rPr>
        <w:rFonts w:ascii="Times New Roman" w:eastAsia="Times New Roman" w:hAnsi="Times New Roman" w:cs="Times New Roman" w:hint="default"/>
        <w:b w:val="0"/>
        <w:i/>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7">
    <w:nsid w:val="78646C52"/>
    <w:multiLevelType w:val="hybridMultilevel"/>
    <w:tmpl w:val="898C555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8">
    <w:nsid w:val="792F5ADD"/>
    <w:multiLevelType w:val="hybridMultilevel"/>
    <w:tmpl w:val="328EE94C"/>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9">
    <w:nsid w:val="79381D1F"/>
    <w:multiLevelType w:val="hybridMultilevel"/>
    <w:tmpl w:val="BDEC9F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7ABC483C"/>
    <w:multiLevelType w:val="hybridMultilevel"/>
    <w:tmpl w:val="E3CA7B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1">
    <w:nsid w:val="7C790DCD"/>
    <w:multiLevelType w:val="hybridMultilevel"/>
    <w:tmpl w:val="39C826C0"/>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2">
    <w:nsid w:val="7CCC7695"/>
    <w:multiLevelType w:val="hybridMultilevel"/>
    <w:tmpl w:val="F1EEB7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3">
    <w:nsid w:val="7FA76E62"/>
    <w:multiLevelType w:val="hybridMultilevel"/>
    <w:tmpl w:val="E0D0217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8"/>
  </w:num>
  <w:num w:numId="2">
    <w:abstractNumId w:val="57"/>
  </w:num>
  <w:num w:numId="3">
    <w:abstractNumId w:val="4"/>
  </w:num>
  <w:num w:numId="4">
    <w:abstractNumId w:val="44"/>
  </w:num>
  <w:num w:numId="5">
    <w:abstractNumId w:val="41"/>
  </w:num>
  <w:num w:numId="6">
    <w:abstractNumId w:val="27"/>
  </w:num>
  <w:num w:numId="7">
    <w:abstractNumId w:val="62"/>
  </w:num>
  <w:num w:numId="8">
    <w:abstractNumId w:val="46"/>
  </w:num>
  <w:num w:numId="9">
    <w:abstractNumId w:val="69"/>
  </w:num>
  <w:num w:numId="10">
    <w:abstractNumId w:val="24"/>
  </w:num>
  <w:num w:numId="11">
    <w:abstractNumId w:val="56"/>
  </w:num>
  <w:num w:numId="12">
    <w:abstractNumId w:val="60"/>
  </w:num>
  <w:num w:numId="13">
    <w:abstractNumId w:val="22"/>
  </w:num>
  <w:num w:numId="14">
    <w:abstractNumId w:val="36"/>
  </w:num>
  <w:num w:numId="15">
    <w:abstractNumId w:val="51"/>
  </w:num>
  <w:num w:numId="16">
    <w:abstractNumId w:val="11"/>
  </w:num>
  <w:num w:numId="17">
    <w:abstractNumId w:val="31"/>
  </w:num>
  <w:num w:numId="18">
    <w:abstractNumId w:val="63"/>
  </w:num>
  <w:num w:numId="19">
    <w:abstractNumId w:val="1"/>
  </w:num>
  <w:num w:numId="20">
    <w:abstractNumId w:val="50"/>
  </w:num>
  <w:num w:numId="21">
    <w:abstractNumId w:val="43"/>
  </w:num>
  <w:num w:numId="22">
    <w:abstractNumId w:val="53"/>
  </w:num>
  <w:num w:numId="23">
    <w:abstractNumId w:val="45"/>
  </w:num>
  <w:num w:numId="24">
    <w:abstractNumId w:val="9"/>
  </w:num>
  <w:num w:numId="25">
    <w:abstractNumId w:val="39"/>
  </w:num>
  <w:num w:numId="26">
    <w:abstractNumId w:val="35"/>
  </w:num>
  <w:num w:numId="27">
    <w:abstractNumId w:val="40"/>
  </w:num>
  <w:num w:numId="28">
    <w:abstractNumId w:val="13"/>
  </w:num>
  <w:num w:numId="29">
    <w:abstractNumId w:val="30"/>
  </w:num>
  <w:num w:numId="30">
    <w:abstractNumId w:val="55"/>
  </w:num>
  <w:num w:numId="31">
    <w:abstractNumId w:val="15"/>
  </w:num>
  <w:num w:numId="32">
    <w:abstractNumId w:val="59"/>
  </w:num>
  <w:num w:numId="33">
    <w:abstractNumId w:val="0"/>
  </w:num>
  <w:num w:numId="34">
    <w:abstractNumId w:val="66"/>
  </w:num>
  <w:num w:numId="35">
    <w:abstractNumId w:val="25"/>
  </w:num>
  <w:num w:numId="36">
    <w:abstractNumId w:val="65"/>
  </w:num>
  <w:num w:numId="37">
    <w:abstractNumId w:val="64"/>
  </w:num>
  <w:num w:numId="38">
    <w:abstractNumId w:val="20"/>
  </w:num>
  <w:num w:numId="39">
    <w:abstractNumId w:val="47"/>
  </w:num>
  <w:num w:numId="40">
    <w:abstractNumId w:val="52"/>
  </w:num>
  <w:num w:numId="41">
    <w:abstractNumId w:val="29"/>
  </w:num>
  <w:num w:numId="42">
    <w:abstractNumId w:val="32"/>
  </w:num>
  <w:num w:numId="43">
    <w:abstractNumId w:val="26"/>
  </w:num>
  <w:num w:numId="44">
    <w:abstractNumId w:val="2"/>
  </w:num>
  <w:num w:numId="45">
    <w:abstractNumId w:val="68"/>
  </w:num>
  <w:num w:numId="46">
    <w:abstractNumId w:val="73"/>
  </w:num>
  <w:num w:numId="47">
    <w:abstractNumId w:val="10"/>
  </w:num>
  <w:num w:numId="48">
    <w:abstractNumId w:val="61"/>
  </w:num>
  <w:num w:numId="49">
    <w:abstractNumId w:val="19"/>
  </w:num>
  <w:num w:numId="50">
    <w:abstractNumId w:val="71"/>
  </w:num>
  <w:num w:numId="51">
    <w:abstractNumId w:val="6"/>
  </w:num>
  <w:num w:numId="52">
    <w:abstractNumId w:val="42"/>
  </w:num>
  <w:num w:numId="53">
    <w:abstractNumId w:val="3"/>
  </w:num>
  <w:num w:numId="54">
    <w:abstractNumId w:val="49"/>
  </w:num>
  <w:num w:numId="55">
    <w:abstractNumId w:val="67"/>
  </w:num>
  <w:num w:numId="56">
    <w:abstractNumId w:val="14"/>
  </w:num>
  <w:num w:numId="57">
    <w:abstractNumId w:val="12"/>
  </w:num>
  <w:num w:numId="58">
    <w:abstractNumId w:val="72"/>
  </w:num>
  <w:num w:numId="59">
    <w:abstractNumId w:val="17"/>
  </w:num>
  <w:num w:numId="60">
    <w:abstractNumId w:val="16"/>
  </w:num>
  <w:num w:numId="61">
    <w:abstractNumId w:val="21"/>
  </w:num>
  <w:num w:numId="62">
    <w:abstractNumId w:val="48"/>
  </w:num>
  <w:num w:numId="63">
    <w:abstractNumId w:val="54"/>
  </w:num>
  <w:num w:numId="64">
    <w:abstractNumId w:val="38"/>
  </w:num>
  <w:num w:numId="65">
    <w:abstractNumId w:val="37"/>
  </w:num>
  <w:num w:numId="66">
    <w:abstractNumId w:val="58"/>
  </w:num>
  <w:num w:numId="67">
    <w:abstractNumId w:val="5"/>
  </w:num>
  <w:num w:numId="68">
    <w:abstractNumId w:val="23"/>
  </w:num>
  <w:num w:numId="69">
    <w:abstractNumId w:val="18"/>
  </w:num>
  <w:num w:numId="70">
    <w:abstractNumId w:val="8"/>
  </w:num>
  <w:num w:numId="71">
    <w:abstractNumId w:val="33"/>
  </w:num>
  <w:num w:numId="72">
    <w:abstractNumId w:val="34"/>
  </w:num>
  <w:num w:numId="73">
    <w:abstractNumId w:val="7"/>
  </w:num>
  <w:num w:numId="74">
    <w:abstractNumId w:val="70"/>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hideSpellingErrors/>
  <w:hideGrammaticalErrors/>
  <w:activeWritingStyle w:appName="MSWord" w:lang="pt-BR" w:vendorID="64" w:dllVersion="6" w:nlCheck="1" w:checkStyle="0"/>
  <w:activeWritingStyle w:appName="MSWord" w:lang="en-GB" w:vendorID="64" w:dllVersion="6" w:nlCheck="1" w:checkStyle="1"/>
  <w:activeWritingStyle w:appName="MSWord" w:lang="es-ES" w:vendorID="64" w:dllVersion="6" w:nlCheck="1" w:checkStyle="0"/>
  <w:activeWritingStyle w:appName="MSWord" w:lang="en-US" w:vendorID="64" w:dllVersion="6" w:nlCheck="1" w:checkStyle="0"/>
  <w:activeWritingStyle w:appName="MSWord" w:lang="es-MX" w:vendorID="64" w:dllVersion="6" w:nlCheck="1" w:checkStyle="0"/>
  <w:activeWritingStyle w:appName="MSWord" w:lang="es-CO" w:vendorID="64" w:dllVersion="6" w:nlCheck="1" w:checkStyle="0"/>
  <w:activeWritingStyle w:appName="MSWord" w:lang="es-ES_tradnl" w:vendorID="64" w:dllVersion="6" w:nlCheck="1" w:checkStyle="0"/>
  <w:activeWritingStyle w:appName="MSWord" w:lang="es-AR" w:vendorID="64" w:dllVersion="6" w:nlCheck="1" w:checkStyle="1"/>
  <w:activeWritingStyle w:appName="MSWord" w:lang="es-CO" w:vendorID="64" w:dllVersion="131078" w:nlCheck="1" w:checkStyle="1"/>
  <w:activeWritingStyle w:appName="MSWord" w:lang="es-ES"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en-US"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20"/>
  <w:displayHorizontalDrawingGridEvery w:val="2"/>
  <w:displayVerticalDrawingGridEvery w:val="2"/>
  <w:characterSpacingControl w:val="doNotCompress"/>
  <w:hdrShapeDefaults>
    <o:shapedefaults v:ext="edit" spidmax="2049" fillcolor="#963">
      <v:fill color="#963"/>
      <v:stroke weight=".25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DA0"/>
    <w:rsid w:val="000001CD"/>
    <w:rsid w:val="00000627"/>
    <w:rsid w:val="00000C57"/>
    <w:rsid w:val="00000CDE"/>
    <w:rsid w:val="00001243"/>
    <w:rsid w:val="00001CE7"/>
    <w:rsid w:val="00001D80"/>
    <w:rsid w:val="00001DC9"/>
    <w:rsid w:val="00002875"/>
    <w:rsid w:val="000036B4"/>
    <w:rsid w:val="00003E28"/>
    <w:rsid w:val="00004442"/>
    <w:rsid w:val="000048A9"/>
    <w:rsid w:val="00004F65"/>
    <w:rsid w:val="0000551F"/>
    <w:rsid w:val="00005E3D"/>
    <w:rsid w:val="00005F37"/>
    <w:rsid w:val="00006652"/>
    <w:rsid w:val="00007596"/>
    <w:rsid w:val="00007D7A"/>
    <w:rsid w:val="00011A9B"/>
    <w:rsid w:val="00011C48"/>
    <w:rsid w:val="00011D6B"/>
    <w:rsid w:val="00012721"/>
    <w:rsid w:val="000127D1"/>
    <w:rsid w:val="000129A2"/>
    <w:rsid w:val="000134F2"/>
    <w:rsid w:val="000135ED"/>
    <w:rsid w:val="00013A3E"/>
    <w:rsid w:val="00013CC9"/>
    <w:rsid w:val="00013EFD"/>
    <w:rsid w:val="00013F0F"/>
    <w:rsid w:val="000143AA"/>
    <w:rsid w:val="00014FE7"/>
    <w:rsid w:val="00015253"/>
    <w:rsid w:val="00016180"/>
    <w:rsid w:val="000200EE"/>
    <w:rsid w:val="00020223"/>
    <w:rsid w:val="00020394"/>
    <w:rsid w:val="000210EF"/>
    <w:rsid w:val="00021549"/>
    <w:rsid w:val="000219A2"/>
    <w:rsid w:val="00021D15"/>
    <w:rsid w:val="000221DE"/>
    <w:rsid w:val="000224E5"/>
    <w:rsid w:val="000226F0"/>
    <w:rsid w:val="00023961"/>
    <w:rsid w:val="00023A39"/>
    <w:rsid w:val="00023A5D"/>
    <w:rsid w:val="00023D61"/>
    <w:rsid w:val="0002426C"/>
    <w:rsid w:val="00024AF3"/>
    <w:rsid w:val="000252D0"/>
    <w:rsid w:val="0002548D"/>
    <w:rsid w:val="00025991"/>
    <w:rsid w:val="00025EC7"/>
    <w:rsid w:val="00027278"/>
    <w:rsid w:val="00027985"/>
    <w:rsid w:val="00030401"/>
    <w:rsid w:val="00030895"/>
    <w:rsid w:val="0003121D"/>
    <w:rsid w:val="0003145D"/>
    <w:rsid w:val="0003213A"/>
    <w:rsid w:val="00032424"/>
    <w:rsid w:val="0003328F"/>
    <w:rsid w:val="00033660"/>
    <w:rsid w:val="00033699"/>
    <w:rsid w:val="00033E02"/>
    <w:rsid w:val="00034572"/>
    <w:rsid w:val="00034715"/>
    <w:rsid w:val="00034F3B"/>
    <w:rsid w:val="00034F7C"/>
    <w:rsid w:val="000350E7"/>
    <w:rsid w:val="000369A8"/>
    <w:rsid w:val="00036F21"/>
    <w:rsid w:val="000374A0"/>
    <w:rsid w:val="00037F72"/>
    <w:rsid w:val="00040062"/>
    <w:rsid w:val="0004034A"/>
    <w:rsid w:val="00040C88"/>
    <w:rsid w:val="00041794"/>
    <w:rsid w:val="00042399"/>
    <w:rsid w:val="0004253D"/>
    <w:rsid w:val="000429AE"/>
    <w:rsid w:val="00042E6F"/>
    <w:rsid w:val="00043ACB"/>
    <w:rsid w:val="00043C7C"/>
    <w:rsid w:val="00043CD1"/>
    <w:rsid w:val="0004504D"/>
    <w:rsid w:val="00045092"/>
    <w:rsid w:val="0004525B"/>
    <w:rsid w:val="00045306"/>
    <w:rsid w:val="000453EA"/>
    <w:rsid w:val="00046A59"/>
    <w:rsid w:val="00046E3F"/>
    <w:rsid w:val="000470AF"/>
    <w:rsid w:val="000471A8"/>
    <w:rsid w:val="00047300"/>
    <w:rsid w:val="00047DF5"/>
    <w:rsid w:val="00050171"/>
    <w:rsid w:val="00050797"/>
    <w:rsid w:val="00050E09"/>
    <w:rsid w:val="00050EFA"/>
    <w:rsid w:val="000514A3"/>
    <w:rsid w:val="00052030"/>
    <w:rsid w:val="00052066"/>
    <w:rsid w:val="0005211B"/>
    <w:rsid w:val="00052210"/>
    <w:rsid w:val="0005276D"/>
    <w:rsid w:val="000532A4"/>
    <w:rsid w:val="00053DCB"/>
    <w:rsid w:val="00053FBD"/>
    <w:rsid w:val="00053FD0"/>
    <w:rsid w:val="000547CB"/>
    <w:rsid w:val="00055D8F"/>
    <w:rsid w:val="00056B01"/>
    <w:rsid w:val="00056B4F"/>
    <w:rsid w:val="000574CC"/>
    <w:rsid w:val="0005753E"/>
    <w:rsid w:val="0005756D"/>
    <w:rsid w:val="0005785E"/>
    <w:rsid w:val="000579B3"/>
    <w:rsid w:val="00057ACD"/>
    <w:rsid w:val="00060159"/>
    <w:rsid w:val="000601AA"/>
    <w:rsid w:val="000602F2"/>
    <w:rsid w:val="0006032F"/>
    <w:rsid w:val="00060696"/>
    <w:rsid w:val="00061383"/>
    <w:rsid w:val="00061637"/>
    <w:rsid w:val="00061842"/>
    <w:rsid w:val="00062880"/>
    <w:rsid w:val="00062F4D"/>
    <w:rsid w:val="00063294"/>
    <w:rsid w:val="00064E1A"/>
    <w:rsid w:val="000657B8"/>
    <w:rsid w:val="00065F1F"/>
    <w:rsid w:val="00066005"/>
    <w:rsid w:val="00066EF1"/>
    <w:rsid w:val="000672AF"/>
    <w:rsid w:val="00067A9F"/>
    <w:rsid w:val="00070029"/>
    <w:rsid w:val="000701EE"/>
    <w:rsid w:val="000707A2"/>
    <w:rsid w:val="00071DEE"/>
    <w:rsid w:val="0007225D"/>
    <w:rsid w:val="000728B8"/>
    <w:rsid w:val="00072D5A"/>
    <w:rsid w:val="00073546"/>
    <w:rsid w:val="00073CC6"/>
    <w:rsid w:val="00073D18"/>
    <w:rsid w:val="00074A1E"/>
    <w:rsid w:val="00074CCC"/>
    <w:rsid w:val="00075538"/>
    <w:rsid w:val="00075C85"/>
    <w:rsid w:val="0007604E"/>
    <w:rsid w:val="00076451"/>
    <w:rsid w:val="00076554"/>
    <w:rsid w:val="0007679E"/>
    <w:rsid w:val="00076A2A"/>
    <w:rsid w:val="00077249"/>
    <w:rsid w:val="00077524"/>
    <w:rsid w:val="00077AFC"/>
    <w:rsid w:val="0008077D"/>
    <w:rsid w:val="00081398"/>
    <w:rsid w:val="0008185D"/>
    <w:rsid w:val="00081DE8"/>
    <w:rsid w:val="000824F0"/>
    <w:rsid w:val="00082E6A"/>
    <w:rsid w:val="00083569"/>
    <w:rsid w:val="000835D8"/>
    <w:rsid w:val="000837EA"/>
    <w:rsid w:val="00083965"/>
    <w:rsid w:val="00083A8B"/>
    <w:rsid w:val="00083B0F"/>
    <w:rsid w:val="00083C75"/>
    <w:rsid w:val="00083D13"/>
    <w:rsid w:val="000844F7"/>
    <w:rsid w:val="000849BA"/>
    <w:rsid w:val="00084B84"/>
    <w:rsid w:val="00084DF9"/>
    <w:rsid w:val="0008565B"/>
    <w:rsid w:val="000861BA"/>
    <w:rsid w:val="000868D4"/>
    <w:rsid w:val="00086E02"/>
    <w:rsid w:val="000877E7"/>
    <w:rsid w:val="0009025D"/>
    <w:rsid w:val="000904B9"/>
    <w:rsid w:val="00090640"/>
    <w:rsid w:val="00092202"/>
    <w:rsid w:val="000933A5"/>
    <w:rsid w:val="00093705"/>
    <w:rsid w:val="00093B08"/>
    <w:rsid w:val="00093FE4"/>
    <w:rsid w:val="000949CE"/>
    <w:rsid w:val="00095F04"/>
    <w:rsid w:val="000961B3"/>
    <w:rsid w:val="00096632"/>
    <w:rsid w:val="0009678A"/>
    <w:rsid w:val="00096971"/>
    <w:rsid w:val="00096B73"/>
    <w:rsid w:val="0009752F"/>
    <w:rsid w:val="000A02BF"/>
    <w:rsid w:val="000A099C"/>
    <w:rsid w:val="000A0A6E"/>
    <w:rsid w:val="000A0BDC"/>
    <w:rsid w:val="000A163E"/>
    <w:rsid w:val="000A2E02"/>
    <w:rsid w:val="000A2F22"/>
    <w:rsid w:val="000A2F35"/>
    <w:rsid w:val="000A38FB"/>
    <w:rsid w:val="000A3AEE"/>
    <w:rsid w:val="000A3DB1"/>
    <w:rsid w:val="000A4541"/>
    <w:rsid w:val="000A4BA0"/>
    <w:rsid w:val="000A5457"/>
    <w:rsid w:val="000A5864"/>
    <w:rsid w:val="000A5A4C"/>
    <w:rsid w:val="000A5D8A"/>
    <w:rsid w:val="000A6151"/>
    <w:rsid w:val="000A651B"/>
    <w:rsid w:val="000A660E"/>
    <w:rsid w:val="000A731E"/>
    <w:rsid w:val="000A7467"/>
    <w:rsid w:val="000A7481"/>
    <w:rsid w:val="000A7D3F"/>
    <w:rsid w:val="000B0A2E"/>
    <w:rsid w:val="000B0F1E"/>
    <w:rsid w:val="000B158E"/>
    <w:rsid w:val="000B1D64"/>
    <w:rsid w:val="000B1DA1"/>
    <w:rsid w:val="000B202B"/>
    <w:rsid w:val="000B2680"/>
    <w:rsid w:val="000B297A"/>
    <w:rsid w:val="000B310B"/>
    <w:rsid w:val="000B33F2"/>
    <w:rsid w:val="000B37FB"/>
    <w:rsid w:val="000B3FDB"/>
    <w:rsid w:val="000B4074"/>
    <w:rsid w:val="000B4233"/>
    <w:rsid w:val="000B4D05"/>
    <w:rsid w:val="000B4D9B"/>
    <w:rsid w:val="000B51B4"/>
    <w:rsid w:val="000B547F"/>
    <w:rsid w:val="000B5486"/>
    <w:rsid w:val="000B5599"/>
    <w:rsid w:val="000B56E1"/>
    <w:rsid w:val="000B5861"/>
    <w:rsid w:val="000B5D1F"/>
    <w:rsid w:val="000B5D2E"/>
    <w:rsid w:val="000B6576"/>
    <w:rsid w:val="000B66E3"/>
    <w:rsid w:val="000B7731"/>
    <w:rsid w:val="000B794E"/>
    <w:rsid w:val="000C000B"/>
    <w:rsid w:val="000C1C5B"/>
    <w:rsid w:val="000C1D87"/>
    <w:rsid w:val="000C2599"/>
    <w:rsid w:val="000C2637"/>
    <w:rsid w:val="000C3023"/>
    <w:rsid w:val="000C3339"/>
    <w:rsid w:val="000C3CE0"/>
    <w:rsid w:val="000C46EC"/>
    <w:rsid w:val="000C47F3"/>
    <w:rsid w:val="000C48D7"/>
    <w:rsid w:val="000C4ABA"/>
    <w:rsid w:val="000C6236"/>
    <w:rsid w:val="000C6832"/>
    <w:rsid w:val="000D0D0C"/>
    <w:rsid w:val="000D0D89"/>
    <w:rsid w:val="000D1BA6"/>
    <w:rsid w:val="000D1F23"/>
    <w:rsid w:val="000D24D1"/>
    <w:rsid w:val="000D299A"/>
    <w:rsid w:val="000D3320"/>
    <w:rsid w:val="000D349C"/>
    <w:rsid w:val="000D42CC"/>
    <w:rsid w:val="000D4741"/>
    <w:rsid w:val="000D4751"/>
    <w:rsid w:val="000D478E"/>
    <w:rsid w:val="000D4E89"/>
    <w:rsid w:val="000D5113"/>
    <w:rsid w:val="000D590A"/>
    <w:rsid w:val="000D62E9"/>
    <w:rsid w:val="000D75C4"/>
    <w:rsid w:val="000D7768"/>
    <w:rsid w:val="000D7B5B"/>
    <w:rsid w:val="000E00C7"/>
    <w:rsid w:val="000E028C"/>
    <w:rsid w:val="000E176C"/>
    <w:rsid w:val="000E2320"/>
    <w:rsid w:val="000E29AE"/>
    <w:rsid w:val="000E3AB9"/>
    <w:rsid w:val="000E3DBD"/>
    <w:rsid w:val="000E434D"/>
    <w:rsid w:val="000E4A23"/>
    <w:rsid w:val="000E4BF3"/>
    <w:rsid w:val="000E4C3F"/>
    <w:rsid w:val="000E6A4F"/>
    <w:rsid w:val="000E6AD4"/>
    <w:rsid w:val="000E6DC6"/>
    <w:rsid w:val="000E6E10"/>
    <w:rsid w:val="000E7101"/>
    <w:rsid w:val="000E73C8"/>
    <w:rsid w:val="000E7782"/>
    <w:rsid w:val="000F0045"/>
    <w:rsid w:val="000F021F"/>
    <w:rsid w:val="000F047A"/>
    <w:rsid w:val="000F08D2"/>
    <w:rsid w:val="000F0966"/>
    <w:rsid w:val="000F0B5D"/>
    <w:rsid w:val="000F122F"/>
    <w:rsid w:val="000F2365"/>
    <w:rsid w:val="000F28E4"/>
    <w:rsid w:val="000F2AD8"/>
    <w:rsid w:val="000F3070"/>
    <w:rsid w:val="000F315D"/>
    <w:rsid w:val="000F4278"/>
    <w:rsid w:val="000F598C"/>
    <w:rsid w:val="000F6965"/>
    <w:rsid w:val="000F6B86"/>
    <w:rsid w:val="000F7733"/>
    <w:rsid w:val="00100168"/>
    <w:rsid w:val="001005AD"/>
    <w:rsid w:val="00100617"/>
    <w:rsid w:val="00100E2B"/>
    <w:rsid w:val="00101F4F"/>
    <w:rsid w:val="00102107"/>
    <w:rsid w:val="001021FA"/>
    <w:rsid w:val="0010229E"/>
    <w:rsid w:val="00102484"/>
    <w:rsid w:val="00102A7C"/>
    <w:rsid w:val="00102A8E"/>
    <w:rsid w:val="00103374"/>
    <w:rsid w:val="0010450A"/>
    <w:rsid w:val="00104566"/>
    <w:rsid w:val="00104727"/>
    <w:rsid w:val="00104D1E"/>
    <w:rsid w:val="00104F90"/>
    <w:rsid w:val="001050AA"/>
    <w:rsid w:val="00105198"/>
    <w:rsid w:val="001056CA"/>
    <w:rsid w:val="001063C5"/>
    <w:rsid w:val="0010659F"/>
    <w:rsid w:val="0010687D"/>
    <w:rsid w:val="00106A25"/>
    <w:rsid w:val="00106F97"/>
    <w:rsid w:val="001074BD"/>
    <w:rsid w:val="001101B8"/>
    <w:rsid w:val="00110580"/>
    <w:rsid w:val="00110F79"/>
    <w:rsid w:val="001112B5"/>
    <w:rsid w:val="001116F5"/>
    <w:rsid w:val="00111A41"/>
    <w:rsid w:val="00111F91"/>
    <w:rsid w:val="00112AF4"/>
    <w:rsid w:val="0011358C"/>
    <w:rsid w:val="00113720"/>
    <w:rsid w:val="001138CC"/>
    <w:rsid w:val="001139E8"/>
    <w:rsid w:val="001143FB"/>
    <w:rsid w:val="0011475D"/>
    <w:rsid w:val="00114E30"/>
    <w:rsid w:val="00115030"/>
    <w:rsid w:val="00115835"/>
    <w:rsid w:val="00116779"/>
    <w:rsid w:val="00116845"/>
    <w:rsid w:val="00117649"/>
    <w:rsid w:val="001176D5"/>
    <w:rsid w:val="0011788C"/>
    <w:rsid w:val="00117E29"/>
    <w:rsid w:val="00120343"/>
    <w:rsid w:val="00120C3D"/>
    <w:rsid w:val="00120D7C"/>
    <w:rsid w:val="001214F7"/>
    <w:rsid w:val="00121669"/>
    <w:rsid w:val="00121F54"/>
    <w:rsid w:val="0012214B"/>
    <w:rsid w:val="00122C2C"/>
    <w:rsid w:val="00123099"/>
    <w:rsid w:val="00123137"/>
    <w:rsid w:val="0012425B"/>
    <w:rsid w:val="00124438"/>
    <w:rsid w:val="001248E3"/>
    <w:rsid w:val="001249BE"/>
    <w:rsid w:val="00124CBE"/>
    <w:rsid w:val="001254CE"/>
    <w:rsid w:val="00125854"/>
    <w:rsid w:val="00125C69"/>
    <w:rsid w:val="00125DCE"/>
    <w:rsid w:val="00127358"/>
    <w:rsid w:val="001277E0"/>
    <w:rsid w:val="00130037"/>
    <w:rsid w:val="001301C0"/>
    <w:rsid w:val="00130D48"/>
    <w:rsid w:val="00130DB2"/>
    <w:rsid w:val="0013145D"/>
    <w:rsid w:val="001315CD"/>
    <w:rsid w:val="001315F9"/>
    <w:rsid w:val="001328F6"/>
    <w:rsid w:val="00132916"/>
    <w:rsid w:val="00132B9B"/>
    <w:rsid w:val="00132CD5"/>
    <w:rsid w:val="001332B2"/>
    <w:rsid w:val="001336D8"/>
    <w:rsid w:val="00133C77"/>
    <w:rsid w:val="00134145"/>
    <w:rsid w:val="00134397"/>
    <w:rsid w:val="001343CF"/>
    <w:rsid w:val="00134AE1"/>
    <w:rsid w:val="00134CBD"/>
    <w:rsid w:val="001353B7"/>
    <w:rsid w:val="0013560D"/>
    <w:rsid w:val="00135816"/>
    <w:rsid w:val="00135B17"/>
    <w:rsid w:val="00135DD1"/>
    <w:rsid w:val="00137609"/>
    <w:rsid w:val="00137D75"/>
    <w:rsid w:val="00140041"/>
    <w:rsid w:val="00140BED"/>
    <w:rsid w:val="00141A34"/>
    <w:rsid w:val="00141C6E"/>
    <w:rsid w:val="00141E75"/>
    <w:rsid w:val="001426FD"/>
    <w:rsid w:val="00143719"/>
    <w:rsid w:val="00143759"/>
    <w:rsid w:val="00143B70"/>
    <w:rsid w:val="00143F6F"/>
    <w:rsid w:val="0014402C"/>
    <w:rsid w:val="00144463"/>
    <w:rsid w:val="001448C4"/>
    <w:rsid w:val="001456C5"/>
    <w:rsid w:val="00145920"/>
    <w:rsid w:val="00146355"/>
    <w:rsid w:val="00146A3B"/>
    <w:rsid w:val="00146F07"/>
    <w:rsid w:val="0014735B"/>
    <w:rsid w:val="00147BA9"/>
    <w:rsid w:val="00147DF8"/>
    <w:rsid w:val="00147F95"/>
    <w:rsid w:val="001502AC"/>
    <w:rsid w:val="00150753"/>
    <w:rsid w:val="00150D82"/>
    <w:rsid w:val="00150E6D"/>
    <w:rsid w:val="001513F4"/>
    <w:rsid w:val="001516B2"/>
    <w:rsid w:val="00151753"/>
    <w:rsid w:val="00151912"/>
    <w:rsid w:val="001527E0"/>
    <w:rsid w:val="00152A1C"/>
    <w:rsid w:val="0015311E"/>
    <w:rsid w:val="001539C6"/>
    <w:rsid w:val="00154268"/>
    <w:rsid w:val="00154EBD"/>
    <w:rsid w:val="001556C5"/>
    <w:rsid w:val="00155BFF"/>
    <w:rsid w:val="00156391"/>
    <w:rsid w:val="00156E35"/>
    <w:rsid w:val="00157482"/>
    <w:rsid w:val="001578E6"/>
    <w:rsid w:val="00160533"/>
    <w:rsid w:val="001605DC"/>
    <w:rsid w:val="00161446"/>
    <w:rsid w:val="00161A63"/>
    <w:rsid w:val="001622F9"/>
    <w:rsid w:val="00163FCA"/>
    <w:rsid w:val="00164A0F"/>
    <w:rsid w:val="00164D57"/>
    <w:rsid w:val="0016575C"/>
    <w:rsid w:val="00165D60"/>
    <w:rsid w:val="00165F3C"/>
    <w:rsid w:val="00165F86"/>
    <w:rsid w:val="00166287"/>
    <w:rsid w:val="00166AF6"/>
    <w:rsid w:val="00167106"/>
    <w:rsid w:val="00167119"/>
    <w:rsid w:val="00167435"/>
    <w:rsid w:val="00167A6D"/>
    <w:rsid w:val="0017035C"/>
    <w:rsid w:val="0017068E"/>
    <w:rsid w:val="00170BD5"/>
    <w:rsid w:val="00171480"/>
    <w:rsid w:val="0017176A"/>
    <w:rsid w:val="00171FA3"/>
    <w:rsid w:val="001729FA"/>
    <w:rsid w:val="0017303A"/>
    <w:rsid w:val="0017379D"/>
    <w:rsid w:val="0017400A"/>
    <w:rsid w:val="0017413C"/>
    <w:rsid w:val="0017477A"/>
    <w:rsid w:val="00174AFB"/>
    <w:rsid w:val="00174B3A"/>
    <w:rsid w:val="00174CCD"/>
    <w:rsid w:val="00174D79"/>
    <w:rsid w:val="0017539C"/>
    <w:rsid w:val="0017583E"/>
    <w:rsid w:val="00175CC6"/>
    <w:rsid w:val="001775C7"/>
    <w:rsid w:val="001778E1"/>
    <w:rsid w:val="00177A8B"/>
    <w:rsid w:val="00180953"/>
    <w:rsid w:val="00181275"/>
    <w:rsid w:val="00181852"/>
    <w:rsid w:val="0018258E"/>
    <w:rsid w:val="00184095"/>
    <w:rsid w:val="001854A6"/>
    <w:rsid w:val="00186117"/>
    <w:rsid w:val="00186EF7"/>
    <w:rsid w:val="00187833"/>
    <w:rsid w:val="001903B4"/>
    <w:rsid w:val="0019148F"/>
    <w:rsid w:val="00191825"/>
    <w:rsid w:val="00191A05"/>
    <w:rsid w:val="0019204D"/>
    <w:rsid w:val="00192994"/>
    <w:rsid w:val="00193269"/>
    <w:rsid w:val="00193CCF"/>
    <w:rsid w:val="00193E5B"/>
    <w:rsid w:val="00194216"/>
    <w:rsid w:val="001942A6"/>
    <w:rsid w:val="00194353"/>
    <w:rsid w:val="0019463B"/>
    <w:rsid w:val="001948AA"/>
    <w:rsid w:val="00194AFB"/>
    <w:rsid w:val="00194BE5"/>
    <w:rsid w:val="00194D94"/>
    <w:rsid w:val="0019569D"/>
    <w:rsid w:val="001969C1"/>
    <w:rsid w:val="00196B92"/>
    <w:rsid w:val="00197156"/>
    <w:rsid w:val="00197238"/>
    <w:rsid w:val="00197E13"/>
    <w:rsid w:val="00197E64"/>
    <w:rsid w:val="001A119F"/>
    <w:rsid w:val="001A1518"/>
    <w:rsid w:val="001A1998"/>
    <w:rsid w:val="001A1BCC"/>
    <w:rsid w:val="001A1E29"/>
    <w:rsid w:val="001A220B"/>
    <w:rsid w:val="001A2AC4"/>
    <w:rsid w:val="001A2E20"/>
    <w:rsid w:val="001A30EF"/>
    <w:rsid w:val="001A3128"/>
    <w:rsid w:val="001A3C38"/>
    <w:rsid w:val="001A3EAB"/>
    <w:rsid w:val="001A4728"/>
    <w:rsid w:val="001A4775"/>
    <w:rsid w:val="001A5AAF"/>
    <w:rsid w:val="001A752B"/>
    <w:rsid w:val="001A7A68"/>
    <w:rsid w:val="001A7D3B"/>
    <w:rsid w:val="001B0FD7"/>
    <w:rsid w:val="001B1B46"/>
    <w:rsid w:val="001B1DB1"/>
    <w:rsid w:val="001B1F89"/>
    <w:rsid w:val="001B27E2"/>
    <w:rsid w:val="001B28CF"/>
    <w:rsid w:val="001B3084"/>
    <w:rsid w:val="001B3CF8"/>
    <w:rsid w:val="001B3D0F"/>
    <w:rsid w:val="001B3DA1"/>
    <w:rsid w:val="001B4E3A"/>
    <w:rsid w:val="001B5175"/>
    <w:rsid w:val="001B58DC"/>
    <w:rsid w:val="001B6337"/>
    <w:rsid w:val="001B734C"/>
    <w:rsid w:val="001B753D"/>
    <w:rsid w:val="001B7566"/>
    <w:rsid w:val="001B7C6E"/>
    <w:rsid w:val="001C032A"/>
    <w:rsid w:val="001C0F66"/>
    <w:rsid w:val="001C1DA5"/>
    <w:rsid w:val="001C2105"/>
    <w:rsid w:val="001C2409"/>
    <w:rsid w:val="001C2426"/>
    <w:rsid w:val="001C262B"/>
    <w:rsid w:val="001C2BDF"/>
    <w:rsid w:val="001C3A8A"/>
    <w:rsid w:val="001C3DA4"/>
    <w:rsid w:val="001C41BA"/>
    <w:rsid w:val="001C4521"/>
    <w:rsid w:val="001C48D1"/>
    <w:rsid w:val="001C4ED6"/>
    <w:rsid w:val="001C537F"/>
    <w:rsid w:val="001C5706"/>
    <w:rsid w:val="001C573F"/>
    <w:rsid w:val="001C71E8"/>
    <w:rsid w:val="001C7264"/>
    <w:rsid w:val="001C7D13"/>
    <w:rsid w:val="001D0744"/>
    <w:rsid w:val="001D085D"/>
    <w:rsid w:val="001D0DF6"/>
    <w:rsid w:val="001D0E36"/>
    <w:rsid w:val="001D2460"/>
    <w:rsid w:val="001D26C7"/>
    <w:rsid w:val="001D2B39"/>
    <w:rsid w:val="001D2CAE"/>
    <w:rsid w:val="001D3203"/>
    <w:rsid w:val="001D3A67"/>
    <w:rsid w:val="001D43EB"/>
    <w:rsid w:val="001D4771"/>
    <w:rsid w:val="001D4FC6"/>
    <w:rsid w:val="001D5771"/>
    <w:rsid w:val="001D6178"/>
    <w:rsid w:val="001D6552"/>
    <w:rsid w:val="001D71B2"/>
    <w:rsid w:val="001D7E55"/>
    <w:rsid w:val="001D7E70"/>
    <w:rsid w:val="001E0A40"/>
    <w:rsid w:val="001E0A9A"/>
    <w:rsid w:val="001E10A7"/>
    <w:rsid w:val="001E125D"/>
    <w:rsid w:val="001E17C2"/>
    <w:rsid w:val="001E1A79"/>
    <w:rsid w:val="001E1C5F"/>
    <w:rsid w:val="001E25B7"/>
    <w:rsid w:val="001E2D44"/>
    <w:rsid w:val="001E3303"/>
    <w:rsid w:val="001E340E"/>
    <w:rsid w:val="001E34D8"/>
    <w:rsid w:val="001E3AA8"/>
    <w:rsid w:val="001E3ACA"/>
    <w:rsid w:val="001E40A7"/>
    <w:rsid w:val="001E4110"/>
    <w:rsid w:val="001E47C9"/>
    <w:rsid w:val="001E4DD3"/>
    <w:rsid w:val="001E5394"/>
    <w:rsid w:val="001E60AB"/>
    <w:rsid w:val="001E64BE"/>
    <w:rsid w:val="001E64FD"/>
    <w:rsid w:val="001E65CA"/>
    <w:rsid w:val="001E7993"/>
    <w:rsid w:val="001E7AD5"/>
    <w:rsid w:val="001E7D91"/>
    <w:rsid w:val="001E7E6F"/>
    <w:rsid w:val="001F00AB"/>
    <w:rsid w:val="001F03CF"/>
    <w:rsid w:val="001F0548"/>
    <w:rsid w:val="001F0753"/>
    <w:rsid w:val="001F0E75"/>
    <w:rsid w:val="001F15B8"/>
    <w:rsid w:val="001F178E"/>
    <w:rsid w:val="001F1BD1"/>
    <w:rsid w:val="001F2564"/>
    <w:rsid w:val="001F3838"/>
    <w:rsid w:val="001F3989"/>
    <w:rsid w:val="001F3C04"/>
    <w:rsid w:val="001F465F"/>
    <w:rsid w:val="001F46F3"/>
    <w:rsid w:val="001F4B90"/>
    <w:rsid w:val="001F5F18"/>
    <w:rsid w:val="001F6143"/>
    <w:rsid w:val="001F6758"/>
    <w:rsid w:val="001F6B4F"/>
    <w:rsid w:val="001F6E88"/>
    <w:rsid w:val="001F709F"/>
    <w:rsid w:val="001F719B"/>
    <w:rsid w:val="001F7A0C"/>
    <w:rsid w:val="0020109F"/>
    <w:rsid w:val="00201DC3"/>
    <w:rsid w:val="00201EF1"/>
    <w:rsid w:val="00201F3B"/>
    <w:rsid w:val="0020274E"/>
    <w:rsid w:val="0020303C"/>
    <w:rsid w:val="00204299"/>
    <w:rsid w:val="002044FF"/>
    <w:rsid w:val="00204F86"/>
    <w:rsid w:val="0020506A"/>
    <w:rsid w:val="0020516F"/>
    <w:rsid w:val="00205395"/>
    <w:rsid w:val="002054E2"/>
    <w:rsid w:val="002056FA"/>
    <w:rsid w:val="002057AB"/>
    <w:rsid w:val="00205AB2"/>
    <w:rsid w:val="00207659"/>
    <w:rsid w:val="00207661"/>
    <w:rsid w:val="00210352"/>
    <w:rsid w:val="00210403"/>
    <w:rsid w:val="0021059A"/>
    <w:rsid w:val="002106FB"/>
    <w:rsid w:val="00210DF5"/>
    <w:rsid w:val="00211A2F"/>
    <w:rsid w:val="00211AB8"/>
    <w:rsid w:val="00211D96"/>
    <w:rsid w:val="002129CE"/>
    <w:rsid w:val="00212A40"/>
    <w:rsid w:val="00212C56"/>
    <w:rsid w:val="002135B1"/>
    <w:rsid w:val="002137B6"/>
    <w:rsid w:val="0021403A"/>
    <w:rsid w:val="002142C3"/>
    <w:rsid w:val="00214EB5"/>
    <w:rsid w:val="00214F74"/>
    <w:rsid w:val="00215117"/>
    <w:rsid w:val="00215237"/>
    <w:rsid w:val="00215306"/>
    <w:rsid w:val="002153FB"/>
    <w:rsid w:val="00215A10"/>
    <w:rsid w:val="00215D17"/>
    <w:rsid w:val="00215FCA"/>
    <w:rsid w:val="002163A2"/>
    <w:rsid w:val="00217196"/>
    <w:rsid w:val="00217933"/>
    <w:rsid w:val="00220BE3"/>
    <w:rsid w:val="00220DA5"/>
    <w:rsid w:val="00221420"/>
    <w:rsid w:val="002218BE"/>
    <w:rsid w:val="00222098"/>
    <w:rsid w:val="00222AD8"/>
    <w:rsid w:val="00222F73"/>
    <w:rsid w:val="0022349B"/>
    <w:rsid w:val="00223593"/>
    <w:rsid w:val="00223A04"/>
    <w:rsid w:val="00223CEB"/>
    <w:rsid w:val="0022404F"/>
    <w:rsid w:val="00224674"/>
    <w:rsid w:val="00224791"/>
    <w:rsid w:val="002251F6"/>
    <w:rsid w:val="002257CA"/>
    <w:rsid w:val="00225A81"/>
    <w:rsid w:val="00225B4D"/>
    <w:rsid w:val="0022627F"/>
    <w:rsid w:val="002262B9"/>
    <w:rsid w:val="002273A0"/>
    <w:rsid w:val="0022754F"/>
    <w:rsid w:val="00227988"/>
    <w:rsid w:val="0023025E"/>
    <w:rsid w:val="00230522"/>
    <w:rsid w:val="00230950"/>
    <w:rsid w:val="00230CA6"/>
    <w:rsid w:val="002313D4"/>
    <w:rsid w:val="00231D81"/>
    <w:rsid w:val="00231DBE"/>
    <w:rsid w:val="00231F12"/>
    <w:rsid w:val="00232009"/>
    <w:rsid w:val="002324A8"/>
    <w:rsid w:val="002330D3"/>
    <w:rsid w:val="002332E0"/>
    <w:rsid w:val="002335FA"/>
    <w:rsid w:val="0023394A"/>
    <w:rsid w:val="00233B31"/>
    <w:rsid w:val="00233CB8"/>
    <w:rsid w:val="0023526B"/>
    <w:rsid w:val="00235774"/>
    <w:rsid w:val="002358E3"/>
    <w:rsid w:val="00235B7D"/>
    <w:rsid w:val="00235C9E"/>
    <w:rsid w:val="00236C31"/>
    <w:rsid w:val="00237024"/>
    <w:rsid w:val="00237886"/>
    <w:rsid w:val="0023791B"/>
    <w:rsid w:val="00237B53"/>
    <w:rsid w:val="00240E70"/>
    <w:rsid w:val="00240FCC"/>
    <w:rsid w:val="0024116E"/>
    <w:rsid w:val="002412D4"/>
    <w:rsid w:val="0024132B"/>
    <w:rsid w:val="00241539"/>
    <w:rsid w:val="0024215C"/>
    <w:rsid w:val="002422E2"/>
    <w:rsid w:val="00242453"/>
    <w:rsid w:val="002426FA"/>
    <w:rsid w:val="002428DE"/>
    <w:rsid w:val="00243140"/>
    <w:rsid w:val="00243AC2"/>
    <w:rsid w:val="00244488"/>
    <w:rsid w:val="00244542"/>
    <w:rsid w:val="00244793"/>
    <w:rsid w:val="00244852"/>
    <w:rsid w:val="0024533D"/>
    <w:rsid w:val="00245528"/>
    <w:rsid w:val="0024555C"/>
    <w:rsid w:val="00245579"/>
    <w:rsid w:val="00246F2B"/>
    <w:rsid w:val="00247550"/>
    <w:rsid w:val="00247909"/>
    <w:rsid w:val="00247C67"/>
    <w:rsid w:val="00250D30"/>
    <w:rsid w:val="00250D9C"/>
    <w:rsid w:val="00250E97"/>
    <w:rsid w:val="00250F5B"/>
    <w:rsid w:val="00250F6C"/>
    <w:rsid w:val="0025106D"/>
    <w:rsid w:val="00251E28"/>
    <w:rsid w:val="00251F00"/>
    <w:rsid w:val="0025208C"/>
    <w:rsid w:val="00252604"/>
    <w:rsid w:val="0025333F"/>
    <w:rsid w:val="002539A7"/>
    <w:rsid w:val="00253D41"/>
    <w:rsid w:val="00253FA0"/>
    <w:rsid w:val="00254272"/>
    <w:rsid w:val="00254363"/>
    <w:rsid w:val="002546AF"/>
    <w:rsid w:val="00254925"/>
    <w:rsid w:val="00254DC6"/>
    <w:rsid w:val="00254ED8"/>
    <w:rsid w:val="00255238"/>
    <w:rsid w:val="0025602B"/>
    <w:rsid w:val="002560A3"/>
    <w:rsid w:val="00256E78"/>
    <w:rsid w:val="00256ED6"/>
    <w:rsid w:val="00256F0D"/>
    <w:rsid w:val="00256FE4"/>
    <w:rsid w:val="002571FA"/>
    <w:rsid w:val="0025746E"/>
    <w:rsid w:val="00257A80"/>
    <w:rsid w:val="0026008D"/>
    <w:rsid w:val="002609F1"/>
    <w:rsid w:val="00260EC9"/>
    <w:rsid w:val="00260F66"/>
    <w:rsid w:val="00261252"/>
    <w:rsid w:val="002613CB"/>
    <w:rsid w:val="00261405"/>
    <w:rsid w:val="00261928"/>
    <w:rsid w:val="00261DC3"/>
    <w:rsid w:val="00261F5D"/>
    <w:rsid w:val="00262B48"/>
    <w:rsid w:val="00262CED"/>
    <w:rsid w:val="00263400"/>
    <w:rsid w:val="002635F9"/>
    <w:rsid w:val="002641AD"/>
    <w:rsid w:val="002642A8"/>
    <w:rsid w:val="002645B9"/>
    <w:rsid w:val="0026537B"/>
    <w:rsid w:val="002655C2"/>
    <w:rsid w:val="00265888"/>
    <w:rsid w:val="00265947"/>
    <w:rsid w:val="00265BBB"/>
    <w:rsid w:val="002666F1"/>
    <w:rsid w:val="0026686A"/>
    <w:rsid w:val="00266AB9"/>
    <w:rsid w:val="00267219"/>
    <w:rsid w:val="00267E38"/>
    <w:rsid w:val="002704B5"/>
    <w:rsid w:val="00270917"/>
    <w:rsid w:val="00270AA0"/>
    <w:rsid w:val="00270EE9"/>
    <w:rsid w:val="0027141E"/>
    <w:rsid w:val="0027145C"/>
    <w:rsid w:val="0027150C"/>
    <w:rsid w:val="00271B7C"/>
    <w:rsid w:val="00271C60"/>
    <w:rsid w:val="0027298F"/>
    <w:rsid w:val="00275306"/>
    <w:rsid w:val="0027533C"/>
    <w:rsid w:val="00275609"/>
    <w:rsid w:val="00275880"/>
    <w:rsid w:val="00275E0E"/>
    <w:rsid w:val="002760C6"/>
    <w:rsid w:val="0027677C"/>
    <w:rsid w:val="00276DEA"/>
    <w:rsid w:val="00277115"/>
    <w:rsid w:val="00277130"/>
    <w:rsid w:val="00277284"/>
    <w:rsid w:val="00277470"/>
    <w:rsid w:val="0027771E"/>
    <w:rsid w:val="002778C9"/>
    <w:rsid w:val="00277D97"/>
    <w:rsid w:val="002809B7"/>
    <w:rsid w:val="00280F01"/>
    <w:rsid w:val="00280F8D"/>
    <w:rsid w:val="00281029"/>
    <w:rsid w:val="00281314"/>
    <w:rsid w:val="0028150D"/>
    <w:rsid w:val="00282074"/>
    <w:rsid w:val="0028264F"/>
    <w:rsid w:val="00282ADE"/>
    <w:rsid w:val="0028344E"/>
    <w:rsid w:val="00283A93"/>
    <w:rsid w:val="00283B69"/>
    <w:rsid w:val="0028406B"/>
    <w:rsid w:val="0028423C"/>
    <w:rsid w:val="002842F3"/>
    <w:rsid w:val="00284359"/>
    <w:rsid w:val="0028439C"/>
    <w:rsid w:val="0028446A"/>
    <w:rsid w:val="0028568D"/>
    <w:rsid w:val="00285707"/>
    <w:rsid w:val="00286B3A"/>
    <w:rsid w:val="00286B69"/>
    <w:rsid w:val="00286F8D"/>
    <w:rsid w:val="002874EF"/>
    <w:rsid w:val="002875D6"/>
    <w:rsid w:val="002875EE"/>
    <w:rsid w:val="00287681"/>
    <w:rsid w:val="002877D7"/>
    <w:rsid w:val="00287AE0"/>
    <w:rsid w:val="00287B18"/>
    <w:rsid w:val="00287EB2"/>
    <w:rsid w:val="0029095F"/>
    <w:rsid w:val="00290F58"/>
    <w:rsid w:val="0029106B"/>
    <w:rsid w:val="002913D9"/>
    <w:rsid w:val="0029140F"/>
    <w:rsid w:val="002917D5"/>
    <w:rsid w:val="002919C8"/>
    <w:rsid w:val="00291DF3"/>
    <w:rsid w:val="002923F9"/>
    <w:rsid w:val="002925D5"/>
    <w:rsid w:val="002936BB"/>
    <w:rsid w:val="002939CB"/>
    <w:rsid w:val="00293B5F"/>
    <w:rsid w:val="00293C7D"/>
    <w:rsid w:val="00293DDD"/>
    <w:rsid w:val="00294729"/>
    <w:rsid w:val="002947B6"/>
    <w:rsid w:val="00294B2E"/>
    <w:rsid w:val="00294F8B"/>
    <w:rsid w:val="0029507A"/>
    <w:rsid w:val="00296222"/>
    <w:rsid w:val="00296B6D"/>
    <w:rsid w:val="00296D43"/>
    <w:rsid w:val="00296F6D"/>
    <w:rsid w:val="0029767B"/>
    <w:rsid w:val="0029783B"/>
    <w:rsid w:val="00297E32"/>
    <w:rsid w:val="002A078A"/>
    <w:rsid w:val="002A09C9"/>
    <w:rsid w:val="002A121A"/>
    <w:rsid w:val="002A187B"/>
    <w:rsid w:val="002A1B52"/>
    <w:rsid w:val="002A2E2D"/>
    <w:rsid w:val="002A3198"/>
    <w:rsid w:val="002A33BE"/>
    <w:rsid w:val="002A34D1"/>
    <w:rsid w:val="002A3666"/>
    <w:rsid w:val="002A3E40"/>
    <w:rsid w:val="002A4252"/>
    <w:rsid w:val="002A4950"/>
    <w:rsid w:val="002A4BBD"/>
    <w:rsid w:val="002A4F0D"/>
    <w:rsid w:val="002A5123"/>
    <w:rsid w:val="002A56F9"/>
    <w:rsid w:val="002A5955"/>
    <w:rsid w:val="002A65E6"/>
    <w:rsid w:val="002A6977"/>
    <w:rsid w:val="002A6C09"/>
    <w:rsid w:val="002A6D10"/>
    <w:rsid w:val="002A711E"/>
    <w:rsid w:val="002A74C6"/>
    <w:rsid w:val="002A7510"/>
    <w:rsid w:val="002A76C2"/>
    <w:rsid w:val="002A7EC4"/>
    <w:rsid w:val="002B00FE"/>
    <w:rsid w:val="002B02F0"/>
    <w:rsid w:val="002B0800"/>
    <w:rsid w:val="002B0F34"/>
    <w:rsid w:val="002B1152"/>
    <w:rsid w:val="002B116A"/>
    <w:rsid w:val="002B11C3"/>
    <w:rsid w:val="002B12BD"/>
    <w:rsid w:val="002B1414"/>
    <w:rsid w:val="002B18FF"/>
    <w:rsid w:val="002B1B4F"/>
    <w:rsid w:val="002B1B56"/>
    <w:rsid w:val="002B1D03"/>
    <w:rsid w:val="002B1E1F"/>
    <w:rsid w:val="002B1FF5"/>
    <w:rsid w:val="002B2010"/>
    <w:rsid w:val="002B218B"/>
    <w:rsid w:val="002B2474"/>
    <w:rsid w:val="002B3200"/>
    <w:rsid w:val="002B3607"/>
    <w:rsid w:val="002B3BD1"/>
    <w:rsid w:val="002B41BA"/>
    <w:rsid w:val="002B4A88"/>
    <w:rsid w:val="002B4E19"/>
    <w:rsid w:val="002B4ECF"/>
    <w:rsid w:val="002B5BD2"/>
    <w:rsid w:val="002B5E99"/>
    <w:rsid w:val="002B64C4"/>
    <w:rsid w:val="002B7CED"/>
    <w:rsid w:val="002C0BED"/>
    <w:rsid w:val="002C0E45"/>
    <w:rsid w:val="002C1190"/>
    <w:rsid w:val="002C11F9"/>
    <w:rsid w:val="002C12F7"/>
    <w:rsid w:val="002C1586"/>
    <w:rsid w:val="002C281B"/>
    <w:rsid w:val="002C29C7"/>
    <w:rsid w:val="002C2CCC"/>
    <w:rsid w:val="002C37D9"/>
    <w:rsid w:val="002C3984"/>
    <w:rsid w:val="002C3A8A"/>
    <w:rsid w:val="002C3FCB"/>
    <w:rsid w:val="002C4099"/>
    <w:rsid w:val="002C4F53"/>
    <w:rsid w:val="002C5255"/>
    <w:rsid w:val="002C61C2"/>
    <w:rsid w:val="002C640C"/>
    <w:rsid w:val="002D0663"/>
    <w:rsid w:val="002D06B9"/>
    <w:rsid w:val="002D104C"/>
    <w:rsid w:val="002D10AA"/>
    <w:rsid w:val="002D12E7"/>
    <w:rsid w:val="002D208E"/>
    <w:rsid w:val="002D21F5"/>
    <w:rsid w:val="002D2729"/>
    <w:rsid w:val="002D276D"/>
    <w:rsid w:val="002D2B46"/>
    <w:rsid w:val="002D34F6"/>
    <w:rsid w:val="002D401C"/>
    <w:rsid w:val="002D448D"/>
    <w:rsid w:val="002D46AB"/>
    <w:rsid w:val="002D58B4"/>
    <w:rsid w:val="002D5B80"/>
    <w:rsid w:val="002D5C4F"/>
    <w:rsid w:val="002D5FD1"/>
    <w:rsid w:val="002D60D7"/>
    <w:rsid w:val="002D60DA"/>
    <w:rsid w:val="002D6355"/>
    <w:rsid w:val="002D66B5"/>
    <w:rsid w:val="002D71F3"/>
    <w:rsid w:val="002D7228"/>
    <w:rsid w:val="002D7D27"/>
    <w:rsid w:val="002E0322"/>
    <w:rsid w:val="002E06B3"/>
    <w:rsid w:val="002E0F96"/>
    <w:rsid w:val="002E294D"/>
    <w:rsid w:val="002E2D57"/>
    <w:rsid w:val="002E4D27"/>
    <w:rsid w:val="002E538B"/>
    <w:rsid w:val="002E5557"/>
    <w:rsid w:val="002E5856"/>
    <w:rsid w:val="002E641B"/>
    <w:rsid w:val="002E6645"/>
    <w:rsid w:val="002E6A1D"/>
    <w:rsid w:val="002E6C54"/>
    <w:rsid w:val="002E71D8"/>
    <w:rsid w:val="002E7410"/>
    <w:rsid w:val="002E7D44"/>
    <w:rsid w:val="002E7E03"/>
    <w:rsid w:val="002F077A"/>
    <w:rsid w:val="002F07F1"/>
    <w:rsid w:val="002F1346"/>
    <w:rsid w:val="002F1530"/>
    <w:rsid w:val="002F15F0"/>
    <w:rsid w:val="002F1A0A"/>
    <w:rsid w:val="002F1AF1"/>
    <w:rsid w:val="002F2DE0"/>
    <w:rsid w:val="002F33B9"/>
    <w:rsid w:val="002F350B"/>
    <w:rsid w:val="002F3656"/>
    <w:rsid w:val="002F3AA4"/>
    <w:rsid w:val="002F4B26"/>
    <w:rsid w:val="002F4BCA"/>
    <w:rsid w:val="002F4F13"/>
    <w:rsid w:val="002F53BC"/>
    <w:rsid w:val="002F5741"/>
    <w:rsid w:val="002F5D07"/>
    <w:rsid w:val="002F6286"/>
    <w:rsid w:val="002F658E"/>
    <w:rsid w:val="002F66F5"/>
    <w:rsid w:val="002F6B28"/>
    <w:rsid w:val="002F6B62"/>
    <w:rsid w:val="002F71C8"/>
    <w:rsid w:val="002F78B3"/>
    <w:rsid w:val="002F7CB8"/>
    <w:rsid w:val="002F7F5B"/>
    <w:rsid w:val="003003BE"/>
    <w:rsid w:val="00300987"/>
    <w:rsid w:val="00300A69"/>
    <w:rsid w:val="00300C55"/>
    <w:rsid w:val="00300CC1"/>
    <w:rsid w:val="003017DF"/>
    <w:rsid w:val="0030183F"/>
    <w:rsid w:val="00301D52"/>
    <w:rsid w:val="003022DF"/>
    <w:rsid w:val="00302540"/>
    <w:rsid w:val="00303345"/>
    <w:rsid w:val="0030381D"/>
    <w:rsid w:val="00303C6F"/>
    <w:rsid w:val="003045A7"/>
    <w:rsid w:val="00304E28"/>
    <w:rsid w:val="0030554F"/>
    <w:rsid w:val="00305582"/>
    <w:rsid w:val="003057E6"/>
    <w:rsid w:val="0030590D"/>
    <w:rsid w:val="00305CF8"/>
    <w:rsid w:val="00306207"/>
    <w:rsid w:val="00306845"/>
    <w:rsid w:val="003069E4"/>
    <w:rsid w:val="00306A33"/>
    <w:rsid w:val="00307D8F"/>
    <w:rsid w:val="003101E8"/>
    <w:rsid w:val="00311074"/>
    <w:rsid w:val="00311209"/>
    <w:rsid w:val="00311385"/>
    <w:rsid w:val="00311E26"/>
    <w:rsid w:val="00312149"/>
    <w:rsid w:val="003121AE"/>
    <w:rsid w:val="003130D0"/>
    <w:rsid w:val="00313238"/>
    <w:rsid w:val="003135E8"/>
    <w:rsid w:val="00313FC0"/>
    <w:rsid w:val="003143A5"/>
    <w:rsid w:val="003148E0"/>
    <w:rsid w:val="00314A6E"/>
    <w:rsid w:val="003158B0"/>
    <w:rsid w:val="003162BA"/>
    <w:rsid w:val="00316421"/>
    <w:rsid w:val="003164BF"/>
    <w:rsid w:val="00316667"/>
    <w:rsid w:val="0031683D"/>
    <w:rsid w:val="003169AD"/>
    <w:rsid w:val="00316B3A"/>
    <w:rsid w:val="003171CA"/>
    <w:rsid w:val="0031720F"/>
    <w:rsid w:val="0031748C"/>
    <w:rsid w:val="00317AA2"/>
    <w:rsid w:val="00320214"/>
    <w:rsid w:val="003212C7"/>
    <w:rsid w:val="00321514"/>
    <w:rsid w:val="003221E5"/>
    <w:rsid w:val="00322648"/>
    <w:rsid w:val="0032268E"/>
    <w:rsid w:val="0032313D"/>
    <w:rsid w:val="003248E1"/>
    <w:rsid w:val="0032496B"/>
    <w:rsid w:val="00325418"/>
    <w:rsid w:val="003254A9"/>
    <w:rsid w:val="003267CE"/>
    <w:rsid w:val="00326990"/>
    <w:rsid w:val="00327343"/>
    <w:rsid w:val="0032742B"/>
    <w:rsid w:val="003276DF"/>
    <w:rsid w:val="00327AF8"/>
    <w:rsid w:val="00327D76"/>
    <w:rsid w:val="00327D7B"/>
    <w:rsid w:val="0033057B"/>
    <w:rsid w:val="0033160C"/>
    <w:rsid w:val="00331772"/>
    <w:rsid w:val="0033190F"/>
    <w:rsid w:val="003319F0"/>
    <w:rsid w:val="00331A68"/>
    <w:rsid w:val="003325F5"/>
    <w:rsid w:val="00333F53"/>
    <w:rsid w:val="00333FE1"/>
    <w:rsid w:val="0033464A"/>
    <w:rsid w:val="003349E6"/>
    <w:rsid w:val="00334D60"/>
    <w:rsid w:val="00334E14"/>
    <w:rsid w:val="0033549C"/>
    <w:rsid w:val="003356E1"/>
    <w:rsid w:val="0033599A"/>
    <w:rsid w:val="00335BC1"/>
    <w:rsid w:val="003366AD"/>
    <w:rsid w:val="00336AC4"/>
    <w:rsid w:val="00336BCE"/>
    <w:rsid w:val="00336DF1"/>
    <w:rsid w:val="00336F76"/>
    <w:rsid w:val="0033709F"/>
    <w:rsid w:val="00337230"/>
    <w:rsid w:val="00337B26"/>
    <w:rsid w:val="00340754"/>
    <w:rsid w:val="003407F6"/>
    <w:rsid w:val="003415FE"/>
    <w:rsid w:val="003418B8"/>
    <w:rsid w:val="00341948"/>
    <w:rsid w:val="00342202"/>
    <w:rsid w:val="003431F8"/>
    <w:rsid w:val="0034356F"/>
    <w:rsid w:val="00343C4D"/>
    <w:rsid w:val="003453B3"/>
    <w:rsid w:val="00345649"/>
    <w:rsid w:val="00345992"/>
    <w:rsid w:val="0034613B"/>
    <w:rsid w:val="0034616B"/>
    <w:rsid w:val="00346E5F"/>
    <w:rsid w:val="00347125"/>
    <w:rsid w:val="00347BE5"/>
    <w:rsid w:val="00347DFB"/>
    <w:rsid w:val="00347EE1"/>
    <w:rsid w:val="00350042"/>
    <w:rsid w:val="00350709"/>
    <w:rsid w:val="003509E4"/>
    <w:rsid w:val="00350A92"/>
    <w:rsid w:val="0035127B"/>
    <w:rsid w:val="00352BAC"/>
    <w:rsid w:val="00353119"/>
    <w:rsid w:val="00353250"/>
    <w:rsid w:val="003539A1"/>
    <w:rsid w:val="0035417A"/>
    <w:rsid w:val="00354184"/>
    <w:rsid w:val="00354B27"/>
    <w:rsid w:val="00354BED"/>
    <w:rsid w:val="0035654A"/>
    <w:rsid w:val="003567D5"/>
    <w:rsid w:val="00356B94"/>
    <w:rsid w:val="00356C83"/>
    <w:rsid w:val="00357108"/>
    <w:rsid w:val="00357649"/>
    <w:rsid w:val="00357674"/>
    <w:rsid w:val="003607A2"/>
    <w:rsid w:val="00360A73"/>
    <w:rsid w:val="00360DF6"/>
    <w:rsid w:val="00361184"/>
    <w:rsid w:val="0036164A"/>
    <w:rsid w:val="003619AF"/>
    <w:rsid w:val="00361B6F"/>
    <w:rsid w:val="0036209C"/>
    <w:rsid w:val="003621F0"/>
    <w:rsid w:val="003622D0"/>
    <w:rsid w:val="00362355"/>
    <w:rsid w:val="00362F54"/>
    <w:rsid w:val="00363927"/>
    <w:rsid w:val="00363BB0"/>
    <w:rsid w:val="0036437B"/>
    <w:rsid w:val="00364ABD"/>
    <w:rsid w:val="0036516A"/>
    <w:rsid w:val="00365FFC"/>
    <w:rsid w:val="003670B5"/>
    <w:rsid w:val="00367F71"/>
    <w:rsid w:val="00370760"/>
    <w:rsid w:val="0037137A"/>
    <w:rsid w:val="003722B4"/>
    <w:rsid w:val="00372D80"/>
    <w:rsid w:val="00373993"/>
    <w:rsid w:val="00373AB4"/>
    <w:rsid w:val="00373F16"/>
    <w:rsid w:val="00373F98"/>
    <w:rsid w:val="00374150"/>
    <w:rsid w:val="0037492B"/>
    <w:rsid w:val="00374FF4"/>
    <w:rsid w:val="00375454"/>
    <w:rsid w:val="00375674"/>
    <w:rsid w:val="0037596D"/>
    <w:rsid w:val="00376289"/>
    <w:rsid w:val="00376793"/>
    <w:rsid w:val="003771B7"/>
    <w:rsid w:val="003779E9"/>
    <w:rsid w:val="00377AE1"/>
    <w:rsid w:val="00377F9A"/>
    <w:rsid w:val="003802BF"/>
    <w:rsid w:val="0038035A"/>
    <w:rsid w:val="0038052E"/>
    <w:rsid w:val="003806F4"/>
    <w:rsid w:val="00380B26"/>
    <w:rsid w:val="00381ABC"/>
    <w:rsid w:val="00381D74"/>
    <w:rsid w:val="00381F9A"/>
    <w:rsid w:val="003822DF"/>
    <w:rsid w:val="0038261A"/>
    <w:rsid w:val="00382BA7"/>
    <w:rsid w:val="003832B6"/>
    <w:rsid w:val="00383973"/>
    <w:rsid w:val="00384234"/>
    <w:rsid w:val="0038451C"/>
    <w:rsid w:val="00384722"/>
    <w:rsid w:val="00384BE2"/>
    <w:rsid w:val="00384FD5"/>
    <w:rsid w:val="003851DC"/>
    <w:rsid w:val="003864FD"/>
    <w:rsid w:val="003867DA"/>
    <w:rsid w:val="00386F5E"/>
    <w:rsid w:val="00387486"/>
    <w:rsid w:val="00387A2F"/>
    <w:rsid w:val="003900CB"/>
    <w:rsid w:val="00390494"/>
    <w:rsid w:val="00390B4E"/>
    <w:rsid w:val="00390C93"/>
    <w:rsid w:val="00390CB7"/>
    <w:rsid w:val="0039138C"/>
    <w:rsid w:val="00391AF4"/>
    <w:rsid w:val="00391D1D"/>
    <w:rsid w:val="00392779"/>
    <w:rsid w:val="003927C5"/>
    <w:rsid w:val="003929FE"/>
    <w:rsid w:val="00393103"/>
    <w:rsid w:val="003931A1"/>
    <w:rsid w:val="003933AE"/>
    <w:rsid w:val="00393B7A"/>
    <w:rsid w:val="00394241"/>
    <w:rsid w:val="003945F4"/>
    <w:rsid w:val="0039481A"/>
    <w:rsid w:val="00395B0E"/>
    <w:rsid w:val="003963BB"/>
    <w:rsid w:val="003970BA"/>
    <w:rsid w:val="0039739C"/>
    <w:rsid w:val="003974E5"/>
    <w:rsid w:val="003A0138"/>
    <w:rsid w:val="003A039E"/>
    <w:rsid w:val="003A052E"/>
    <w:rsid w:val="003A1036"/>
    <w:rsid w:val="003A17BA"/>
    <w:rsid w:val="003A1B94"/>
    <w:rsid w:val="003A1C41"/>
    <w:rsid w:val="003A1ED1"/>
    <w:rsid w:val="003A20F8"/>
    <w:rsid w:val="003A2269"/>
    <w:rsid w:val="003A258F"/>
    <w:rsid w:val="003A2620"/>
    <w:rsid w:val="003A2D07"/>
    <w:rsid w:val="003A2DB7"/>
    <w:rsid w:val="003A2F6B"/>
    <w:rsid w:val="003A3005"/>
    <w:rsid w:val="003A33E8"/>
    <w:rsid w:val="003A3889"/>
    <w:rsid w:val="003A39F3"/>
    <w:rsid w:val="003A3AEA"/>
    <w:rsid w:val="003A4303"/>
    <w:rsid w:val="003A4B0C"/>
    <w:rsid w:val="003A4D18"/>
    <w:rsid w:val="003A4E8C"/>
    <w:rsid w:val="003A53B5"/>
    <w:rsid w:val="003A55BF"/>
    <w:rsid w:val="003A5694"/>
    <w:rsid w:val="003A5A19"/>
    <w:rsid w:val="003A670E"/>
    <w:rsid w:val="003A6B6C"/>
    <w:rsid w:val="003A6CA3"/>
    <w:rsid w:val="003A6D4A"/>
    <w:rsid w:val="003A7907"/>
    <w:rsid w:val="003A79E1"/>
    <w:rsid w:val="003A7AFD"/>
    <w:rsid w:val="003A7C4F"/>
    <w:rsid w:val="003B00A2"/>
    <w:rsid w:val="003B013B"/>
    <w:rsid w:val="003B0518"/>
    <w:rsid w:val="003B0814"/>
    <w:rsid w:val="003B14D8"/>
    <w:rsid w:val="003B1527"/>
    <w:rsid w:val="003B1F2E"/>
    <w:rsid w:val="003B21E2"/>
    <w:rsid w:val="003B23D1"/>
    <w:rsid w:val="003B26D6"/>
    <w:rsid w:val="003B2BA7"/>
    <w:rsid w:val="003B37AE"/>
    <w:rsid w:val="003B388F"/>
    <w:rsid w:val="003B4244"/>
    <w:rsid w:val="003B44F2"/>
    <w:rsid w:val="003B459D"/>
    <w:rsid w:val="003B4E69"/>
    <w:rsid w:val="003B62CB"/>
    <w:rsid w:val="003B6ACD"/>
    <w:rsid w:val="003B6AF5"/>
    <w:rsid w:val="003B70D2"/>
    <w:rsid w:val="003B72B2"/>
    <w:rsid w:val="003B7E72"/>
    <w:rsid w:val="003B7F4B"/>
    <w:rsid w:val="003C0CF2"/>
    <w:rsid w:val="003C0E22"/>
    <w:rsid w:val="003C1007"/>
    <w:rsid w:val="003C1CCC"/>
    <w:rsid w:val="003C1F74"/>
    <w:rsid w:val="003C2BA5"/>
    <w:rsid w:val="003C2D9C"/>
    <w:rsid w:val="003C327A"/>
    <w:rsid w:val="003C34E4"/>
    <w:rsid w:val="003C37BA"/>
    <w:rsid w:val="003C3A52"/>
    <w:rsid w:val="003C4375"/>
    <w:rsid w:val="003C45E1"/>
    <w:rsid w:val="003C47DF"/>
    <w:rsid w:val="003C5097"/>
    <w:rsid w:val="003C5504"/>
    <w:rsid w:val="003C57C8"/>
    <w:rsid w:val="003C59B5"/>
    <w:rsid w:val="003C5C93"/>
    <w:rsid w:val="003C5FC3"/>
    <w:rsid w:val="003C6101"/>
    <w:rsid w:val="003C6331"/>
    <w:rsid w:val="003C6A83"/>
    <w:rsid w:val="003C7012"/>
    <w:rsid w:val="003C74C9"/>
    <w:rsid w:val="003D0E07"/>
    <w:rsid w:val="003D0F15"/>
    <w:rsid w:val="003D1088"/>
    <w:rsid w:val="003D2135"/>
    <w:rsid w:val="003D22A4"/>
    <w:rsid w:val="003D2328"/>
    <w:rsid w:val="003D2B50"/>
    <w:rsid w:val="003D343C"/>
    <w:rsid w:val="003D386A"/>
    <w:rsid w:val="003D3E35"/>
    <w:rsid w:val="003D41D2"/>
    <w:rsid w:val="003D4352"/>
    <w:rsid w:val="003D45A3"/>
    <w:rsid w:val="003D4DC9"/>
    <w:rsid w:val="003D4FE8"/>
    <w:rsid w:val="003D54CF"/>
    <w:rsid w:val="003D5C4D"/>
    <w:rsid w:val="003D5EB5"/>
    <w:rsid w:val="003D5EB8"/>
    <w:rsid w:val="003D6104"/>
    <w:rsid w:val="003D680C"/>
    <w:rsid w:val="003D7167"/>
    <w:rsid w:val="003D7514"/>
    <w:rsid w:val="003D782F"/>
    <w:rsid w:val="003E0C3B"/>
    <w:rsid w:val="003E0EE8"/>
    <w:rsid w:val="003E1543"/>
    <w:rsid w:val="003E1848"/>
    <w:rsid w:val="003E199C"/>
    <w:rsid w:val="003E1E96"/>
    <w:rsid w:val="003E226B"/>
    <w:rsid w:val="003E28C1"/>
    <w:rsid w:val="003E4114"/>
    <w:rsid w:val="003E4423"/>
    <w:rsid w:val="003E45CB"/>
    <w:rsid w:val="003E475B"/>
    <w:rsid w:val="003E4856"/>
    <w:rsid w:val="003E4866"/>
    <w:rsid w:val="003E4DF4"/>
    <w:rsid w:val="003E50C5"/>
    <w:rsid w:val="003E65D4"/>
    <w:rsid w:val="003E66A5"/>
    <w:rsid w:val="003E794E"/>
    <w:rsid w:val="003E7E1F"/>
    <w:rsid w:val="003E7E34"/>
    <w:rsid w:val="003F0F48"/>
    <w:rsid w:val="003F13E5"/>
    <w:rsid w:val="003F1BE0"/>
    <w:rsid w:val="003F1CCB"/>
    <w:rsid w:val="003F23A4"/>
    <w:rsid w:val="003F2998"/>
    <w:rsid w:val="003F2BFD"/>
    <w:rsid w:val="003F35BD"/>
    <w:rsid w:val="003F3E62"/>
    <w:rsid w:val="003F443B"/>
    <w:rsid w:val="003F4BE0"/>
    <w:rsid w:val="003F584F"/>
    <w:rsid w:val="003F5B03"/>
    <w:rsid w:val="003F5C1D"/>
    <w:rsid w:val="003F632C"/>
    <w:rsid w:val="003F64C0"/>
    <w:rsid w:val="003F66CA"/>
    <w:rsid w:val="003F763E"/>
    <w:rsid w:val="00400196"/>
    <w:rsid w:val="0040288C"/>
    <w:rsid w:val="004028E7"/>
    <w:rsid w:val="00402DB2"/>
    <w:rsid w:val="00402ECE"/>
    <w:rsid w:val="0040316E"/>
    <w:rsid w:val="00403BCE"/>
    <w:rsid w:val="0040416F"/>
    <w:rsid w:val="00404212"/>
    <w:rsid w:val="004043DE"/>
    <w:rsid w:val="0040458F"/>
    <w:rsid w:val="0040484D"/>
    <w:rsid w:val="004048FC"/>
    <w:rsid w:val="00404BD2"/>
    <w:rsid w:val="004062F3"/>
    <w:rsid w:val="00406495"/>
    <w:rsid w:val="00406BF5"/>
    <w:rsid w:val="004070BE"/>
    <w:rsid w:val="00407341"/>
    <w:rsid w:val="00407620"/>
    <w:rsid w:val="0040799C"/>
    <w:rsid w:val="00407C26"/>
    <w:rsid w:val="00410135"/>
    <w:rsid w:val="00410AA4"/>
    <w:rsid w:val="004119BC"/>
    <w:rsid w:val="00411D94"/>
    <w:rsid w:val="004124E0"/>
    <w:rsid w:val="00412791"/>
    <w:rsid w:val="0041297F"/>
    <w:rsid w:val="00412DA2"/>
    <w:rsid w:val="0041367B"/>
    <w:rsid w:val="00413906"/>
    <w:rsid w:val="0041407C"/>
    <w:rsid w:val="004148DC"/>
    <w:rsid w:val="00414939"/>
    <w:rsid w:val="00414AA9"/>
    <w:rsid w:val="00414B55"/>
    <w:rsid w:val="00414BFD"/>
    <w:rsid w:val="00414FB0"/>
    <w:rsid w:val="004155AA"/>
    <w:rsid w:val="00415BEB"/>
    <w:rsid w:val="004160ED"/>
    <w:rsid w:val="0041613A"/>
    <w:rsid w:val="004165B7"/>
    <w:rsid w:val="00416AA6"/>
    <w:rsid w:val="00416AE1"/>
    <w:rsid w:val="00417526"/>
    <w:rsid w:val="004179CE"/>
    <w:rsid w:val="00417C0D"/>
    <w:rsid w:val="00417DB3"/>
    <w:rsid w:val="00420314"/>
    <w:rsid w:val="0042185F"/>
    <w:rsid w:val="00421E11"/>
    <w:rsid w:val="004220CA"/>
    <w:rsid w:val="004223EF"/>
    <w:rsid w:val="00422435"/>
    <w:rsid w:val="00422588"/>
    <w:rsid w:val="00422998"/>
    <w:rsid w:val="00422F89"/>
    <w:rsid w:val="00423456"/>
    <w:rsid w:val="004239CD"/>
    <w:rsid w:val="00423F77"/>
    <w:rsid w:val="0042414F"/>
    <w:rsid w:val="00424B48"/>
    <w:rsid w:val="00426C1E"/>
    <w:rsid w:val="00426D24"/>
    <w:rsid w:val="00426FA4"/>
    <w:rsid w:val="004273B1"/>
    <w:rsid w:val="00427C98"/>
    <w:rsid w:val="00427FB6"/>
    <w:rsid w:val="004300E4"/>
    <w:rsid w:val="004301E0"/>
    <w:rsid w:val="0043057F"/>
    <w:rsid w:val="0043092B"/>
    <w:rsid w:val="0043095E"/>
    <w:rsid w:val="00430BE3"/>
    <w:rsid w:val="00430CB2"/>
    <w:rsid w:val="0043173B"/>
    <w:rsid w:val="0043181E"/>
    <w:rsid w:val="00431AD1"/>
    <w:rsid w:val="00431BA7"/>
    <w:rsid w:val="00431D3E"/>
    <w:rsid w:val="00431EC4"/>
    <w:rsid w:val="00431EDB"/>
    <w:rsid w:val="00432355"/>
    <w:rsid w:val="004323BC"/>
    <w:rsid w:val="00432C1C"/>
    <w:rsid w:val="00432F57"/>
    <w:rsid w:val="00433159"/>
    <w:rsid w:val="004331FD"/>
    <w:rsid w:val="00433400"/>
    <w:rsid w:val="00433797"/>
    <w:rsid w:val="004339A2"/>
    <w:rsid w:val="00433A18"/>
    <w:rsid w:val="00433A33"/>
    <w:rsid w:val="004340F8"/>
    <w:rsid w:val="0043418C"/>
    <w:rsid w:val="0043419C"/>
    <w:rsid w:val="004346DF"/>
    <w:rsid w:val="004347A1"/>
    <w:rsid w:val="00434BAB"/>
    <w:rsid w:val="004354DA"/>
    <w:rsid w:val="00435A7C"/>
    <w:rsid w:val="00435E8C"/>
    <w:rsid w:val="00435F00"/>
    <w:rsid w:val="004365DF"/>
    <w:rsid w:val="004366CE"/>
    <w:rsid w:val="004369EC"/>
    <w:rsid w:val="004372EC"/>
    <w:rsid w:val="0043765D"/>
    <w:rsid w:val="00437A3C"/>
    <w:rsid w:val="00440377"/>
    <w:rsid w:val="004409EB"/>
    <w:rsid w:val="00440ABD"/>
    <w:rsid w:val="00440D10"/>
    <w:rsid w:val="004418DD"/>
    <w:rsid w:val="00441D50"/>
    <w:rsid w:val="00441E6E"/>
    <w:rsid w:val="00442709"/>
    <w:rsid w:val="00442917"/>
    <w:rsid w:val="00442B6A"/>
    <w:rsid w:val="00442C8E"/>
    <w:rsid w:val="00442DE4"/>
    <w:rsid w:val="00444341"/>
    <w:rsid w:val="00445833"/>
    <w:rsid w:val="00445A6B"/>
    <w:rsid w:val="00445F82"/>
    <w:rsid w:val="00446892"/>
    <w:rsid w:val="00446B36"/>
    <w:rsid w:val="0044704C"/>
    <w:rsid w:val="004471C0"/>
    <w:rsid w:val="0045007C"/>
    <w:rsid w:val="0045028A"/>
    <w:rsid w:val="00450639"/>
    <w:rsid w:val="004507D2"/>
    <w:rsid w:val="00451045"/>
    <w:rsid w:val="0045150A"/>
    <w:rsid w:val="00451800"/>
    <w:rsid w:val="00452437"/>
    <w:rsid w:val="00452453"/>
    <w:rsid w:val="00452C5F"/>
    <w:rsid w:val="00452E76"/>
    <w:rsid w:val="00453055"/>
    <w:rsid w:val="00453083"/>
    <w:rsid w:val="00453FDD"/>
    <w:rsid w:val="004541A0"/>
    <w:rsid w:val="00454326"/>
    <w:rsid w:val="00455BC3"/>
    <w:rsid w:val="00455D38"/>
    <w:rsid w:val="00456200"/>
    <w:rsid w:val="00456683"/>
    <w:rsid w:val="004566AE"/>
    <w:rsid w:val="00456E78"/>
    <w:rsid w:val="00457F68"/>
    <w:rsid w:val="0046034F"/>
    <w:rsid w:val="00460823"/>
    <w:rsid w:val="00460A9F"/>
    <w:rsid w:val="00460B75"/>
    <w:rsid w:val="00460FA5"/>
    <w:rsid w:val="00461063"/>
    <w:rsid w:val="00461839"/>
    <w:rsid w:val="0046367C"/>
    <w:rsid w:val="00464486"/>
    <w:rsid w:val="00464646"/>
    <w:rsid w:val="00464BB0"/>
    <w:rsid w:val="00464D8B"/>
    <w:rsid w:val="00464E9C"/>
    <w:rsid w:val="004653BE"/>
    <w:rsid w:val="00465E2E"/>
    <w:rsid w:val="004661A6"/>
    <w:rsid w:val="00466329"/>
    <w:rsid w:val="00466775"/>
    <w:rsid w:val="004671C7"/>
    <w:rsid w:val="00470318"/>
    <w:rsid w:val="004704F1"/>
    <w:rsid w:val="0047053B"/>
    <w:rsid w:val="004705EE"/>
    <w:rsid w:val="00470663"/>
    <w:rsid w:val="00470E00"/>
    <w:rsid w:val="004719A7"/>
    <w:rsid w:val="004719C6"/>
    <w:rsid w:val="00471D9C"/>
    <w:rsid w:val="0047200C"/>
    <w:rsid w:val="00472786"/>
    <w:rsid w:val="0047282D"/>
    <w:rsid w:val="00472F96"/>
    <w:rsid w:val="004733B3"/>
    <w:rsid w:val="0047401F"/>
    <w:rsid w:val="0047448F"/>
    <w:rsid w:val="00474521"/>
    <w:rsid w:val="004754F5"/>
    <w:rsid w:val="00475885"/>
    <w:rsid w:val="0047597F"/>
    <w:rsid w:val="00475A04"/>
    <w:rsid w:val="00475A58"/>
    <w:rsid w:val="00475ACF"/>
    <w:rsid w:val="0047601A"/>
    <w:rsid w:val="0047615C"/>
    <w:rsid w:val="004765F5"/>
    <w:rsid w:val="00476995"/>
    <w:rsid w:val="00477815"/>
    <w:rsid w:val="00477B0C"/>
    <w:rsid w:val="004806EB"/>
    <w:rsid w:val="00480832"/>
    <w:rsid w:val="00480AB2"/>
    <w:rsid w:val="00480B2D"/>
    <w:rsid w:val="00480BDA"/>
    <w:rsid w:val="0048142C"/>
    <w:rsid w:val="0048150C"/>
    <w:rsid w:val="004815FA"/>
    <w:rsid w:val="00483528"/>
    <w:rsid w:val="004836DF"/>
    <w:rsid w:val="00483F66"/>
    <w:rsid w:val="004845CE"/>
    <w:rsid w:val="00484A73"/>
    <w:rsid w:val="00484FD6"/>
    <w:rsid w:val="00485808"/>
    <w:rsid w:val="00485925"/>
    <w:rsid w:val="0048592C"/>
    <w:rsid w:val="00485E28"/>
    <w:rsid w:val="00486651"/>
    <w:rsid w:val="0048665D"/>
    <w:rsid w:val="004866C0"/>
    <w:rsid w:val="00487BB8"/>
    <w:rsid w:val="00490238"/>
    <w:rsid w:val="004908B5"/>
    <w:rsid w:val="00490D5D"/>
    <w:rsid w:val="00491136"/>
    <w:rsid w:val="004913C9"/>
    <w:rsid w:val="0049173E"/>
    <w:rsid w:val="004917EB"/>
    <w:rsid w:val="004919FD"/>
    <w:rsid w:val="00491A2E"/>
    <w:rsid w:val="00491B38"/>
    <w:rsid w:val="00491D26"/>
    <w:rsid w:val="00492060"/>
    <w:rsid w:val="004920DD"/>
    <w:rsid w:val="004920FD"/>
    <w:rsid w:val="00492652"/>
    <w:rsid w:val="004927C0"/>
    <w:rsid w:val="00492A55"/>
    <w:rsid w:val="00493C70"/>
    <w:rsid w:val="004944D3"/>
    <w:rsid w:val="00494600"/>
    <w:rsid w:val="004957DE"/>
    <w:rsid w:val="00495F8E"/>
    <w:rsid w:val="00496E05"/>
    <w:rsid w:val="0049702A"/>
    <w:rsid w:val="004A0509"/>
    <w:rsid w:val="004A09D2"/>
    <w:rsid w:val="004A0A36"/>
    <w:rsid w:val="004A0D24"/>
    <w:rsid w:val="004A1082"/>
    <w:rsid w:val="004A2888"/>
    <w:rsid w:val="004A2B32"/>
    <w:rsid w:val="004A2D03"/>
    <w:rsid w:val="004A312F"/>
    <w:rsid w:val="004A349D"/>
    <w:rsid w:val="004A3E60"/>
    <w:rsid w:val="004A3E6D"/>
    <w:rsid w:val="004A429D"/>
    <w:rsid w:val="004A55B9"/>
    <w:rsid w:val="004A62C0"/>
    <w:rsid w:val="004A69D3"/>
    <w:rsid w:val="004A6A7F"/>
    <w:rsid w:val="004A71D0"/>
    <w:rsid w:val="004A7548"/>
    <w:rsid w:val="004B0F03"/>
    <w:rsid w:val="004B11F0"/>
    <w:rsid w:val="004B16CC"/>
    <w:rsid w:val="004B1B14"/>
    <w:rsid w:val="004B2001"/>
    <w:rsid w:val="004B2B0B"/>
    <w:rsid w:val="004B328A"/>
    <w:rsid w:val="004B3BD1"/>
    <w:rsid w:val="004B3F75"/>
    <w:rsid w:val="004B4104"/>
    <w:rsid w:val="004B47D7"/>
    <w:rsid w:val="004B4EF4"/>
    <w:rsid w:val="004B5897"/>
    <w:rsid w:val="004B5BED"/>
    <w:rsid w:val="004B5FF6"/>
    <w:rsid w:val="004B6254"/>
    <w:rsid w:val="004B63CE"/>
    <w:rsid w:val="004B6493"/>
    <w:rsid w:val="004B6787"/>
    <w:rsid w:val="004B6A02"/>
    <w:rsid w:val="004B6E51"/>
    <w:rsid w:val="004B7287"/>
    <w:rsid w:val="004C11A7"/>
    <w:rsid w:val="004C1217"/>
    <w:rsid w:val="004C20C9"/>
    <w:rsid w:val="004C22CA"/>
    <w:rsid w:val="004C2B31"/>
    <w:rsid w:val="004C2BFD"/>
    <w:rsid w:val="004C2D0C"/>
    <w:rsid w:val="004C32EA"/>
    <w:rsid w:val="004C39FB"/>
    <w:rsid w:val="004C3A0B"/>
    <w:rsid w:val="004C4575"/>
    <w:rsid w:val="004C4916"/>
    <w:rsid w:val="004C4B09"/>
    <w:rsid w:val="004C4C02"/>
    <w:rsid w:val="004C4D3E"/>
    <w:rsid w:val="004C5BC9"/>
    <w:rsid w:val="004C5D71"/>
    <w:rsid w:val="004C60DE"/>
    <w:rsid w:val="004C61AE"/>
    <w:rsid w:val="004C6A96"/>
    <w:rsid w:val="004C73EC"/>
    <w:rsid w:val="004C7459"/>
    <w:rsid w:val="004C7B94"/>
    <w:rsid w:val="004C7C25"/>
    <w:rsid w:val="004D00EB"/>
    <w:rsid w:val="004D010E"/>
    <w:rsid w:val="004D1759"/>
    <w:rsid w:val="004D1B07"/>
    <w:rsid w:val="004D1F0B"/>
    <w:rsid w:val="004D221F"/>
    <w:rsid w:val="004D2281"/>
    <w:rsid w:val="004D2654"/>
    <w:rsid w:val="004D2892"/>
    <w:rsid w:val="004D2F53"/>
    <w:rsid w:val="004D307F"/>
    <w:rsid w:val="004D31C9"/>
    <w:rsid w:val="004D32C6"/>
    <w:rsid w:val="004D36C5"/>
    <w:rsid w:val="004D3962"/>
    <w:rsid w:val="004D39E0"/>
    <w:rsid w:val="004D4263"/>
    <w:rsid w:val="004D470F"/>
    <w:rsid w:val="004D476E"/>
    <w:rsid w:val="004D4960"/>
    <w:rsid w:val="004D4A02"/>
    <w:rsid w:val="004D4B80"/>
    <w:rsid w:val="004D4C12"/>
    <w:rsid w:val="004D507D"/>
    <w:rsid w:val="004D52E3"/>
    <w:rsid w:val="004D53A7"/>
    <w:rsid w:val="004D54BC"/>
    <w:rsid w:val="004D5D01"/>
    <w:rsid w:val="004D5D3D"/>
    <w:rsid w:val="004D6532"/>
    <w:rsid w:val="004D65B8"/>
    <w:rsid w:val="004D6626"/>
    <w:rsid w:val="004D78D5"/>
    <w:rsid w:val="004D7B69"/>
    <w:rsid w:val="004D7F1D"/>
    <w:rsid w:val="004E015F"/>
    <w:rsid w:val="004E0C03"/>
    <w:rsid w:val="004E1003"/>
    <w:rsid w:val="004E119B"/>
    <w:rsid w:val="004E128D"/>
    <w:rsid w:val="004E1C44"/>
    <w:rsid w:val="004E1D61"/>
    <w:rsid w:val="004E1ED1"/>
    <w:rsid w:val="004E1F30"/>
    <w:rsid w:val="004E22B6"/>
    <w:rsid w:val="004E239A"/>
    <w:rsid w:val="004E29BB"/>
    <w:rsid w:val="004E3EDD"/>
    <w:rsid w:val="004E40F9"/>
    <w:rsid w:val="004E4366"/>
    <w:rsid w:val="004E4432"/>
    <w:rsid w:val="004E50EE"/>
    <w:rsid w:val="004E5175"/>
    <w:rsid w:val="004E6FF1"/>
    <w:rsid w:val="004E7226"/>
    <w:rsid w:val="004F16B4"/>
    <w:rsid w:val="004F1933"/>
    <w:rsid w:val="004F1AA4"/>
    <w:rsid w:val="004F30E1"/>
    <w:rsid w:val="004F3AA4"/>
    <w:rsid w:val="004F3E6F"/>
    <w:rsid w:val="004F4200"/>
    <w:rsid w:val="004F4336"/>
    <w:rsid w:val="004F4659"/>
    <w:rsid w:val="004F4685"/>
    <w:rsid w:val="004F48F6"/>
    <w:rsid w:val="004F49A1"/>
    <w:rsid w:val="004F4C8F"/>
    <w:rsid w:val="004F4D9C"/>
    <w:rsid w:val="004F5320"/>
    <w:rsid w:val="004F68A1"/>
    <w:rsid w:val="004F717F"/>
    <w:rsid w:val="004F73C7"/>
    <w:rsid w:val="004F7C97"/>
    <w:rsid w:val="0050057A"/>
    <w:rsid w:val="005007F4"/>
    <w:rsid w:val="005015BB"/>
    <w:rsid w:val="00501824"/>
    <w:rsid w:val="00501CA4"/>
    <w:rsid w:val="005024EE"/>
    <w:rsid w:val="00502A0D"/>
    <w:rsid w:val="005034E1"/>
    <w:rsid w:val="005037B0"/>
    <w:rsid w:val="00503C2E"/>
    <w:rsid w:val="00504C5F"/>
    <w:rsid w:val="00504E8D"/>
    <w:rsid w:val="00505FFB"/>
    <w:rsid w:val="00506059"/>
    <w:rsid w:val="00506610"/>
    <w:rsid w:val="00507666"/>
    <w:rsid w:val="00507797"/>
    <w:rsid w:val="00510BD1"/>
    <w:rsid w:val="0051195C"/>
    <w:rsid w:val="00511DB5"/>
    <w:rsid w:val="005120B4"/>
    <w:rsid w:val="0051326A"/>
    <w:rsid w:val="0051482B"/>
    <w:rsid w:val="00515824"/>
    <w:rsid w:val="0051592E"/>
    <w:rsid w:val="00516A44"/>
    <w:rsid w:val="00516FAB"/>
    <w:rsid w:val="005175A7"/>
    <w:rsid w:val="0052049F"/>
    <w:rsid w:val="00520613"/>
    <w:rsid w:val="00520AFC"/>
    <w:rsid w:val="00520C11"/>
    <w:rsid w:val="00520F19"/>
    <w:rsid w:val="0052144D"/>
    <w:rsid w:val="005216BF"/>
    <w:rsid w:val="00521BF8"/>
    <w:rsid w:val="005229AF"/>
    <w:rsid w:val="00522B0C"/>
    <w:rsid w:val="00522E24"/>
    <w:rsid w:val="00523389"/>
    <w:rsid w:val="005233BE"/>
    <w:rsid w:val="005236C0"/>
    <w:rsid w:val="00523713"/>
    <w:rsid w:val="00523E0B"/>
    <w:rsid w:val="00524617"/>
    <w:rsid w:val="005247FF"/>
    <w:rsid w:val="0052497E"/>
    <w:rsid w:val="00524F62"/>
    <w:rsid w:val="0052503D"/>
    <w:rsid w:val="005260BA"/>
    <w:rsid w:val="005267D8"/>
    <w:rsid w:val="00526ACF"/>
    <w:rsid w:val="00526CB3"/>
    <w:rsid w:val="005271C2"/>
    <w:rsid w:val="005278ED"/>
    <w:rsid w:val="00527934"/>
    <w:rsid w:val="00527A5D"/>
    <w:rsid w:val="00527F12"/>
    <w:rsid w:val="005307F0"/>
    <w:rsid w:val="00531594"/>
    <w:rsid w:val="00531FC7"/>
    <w:rsid w:val="0053217E"/>
    <w:rsid w:val="00532252"/>
    <w:rsid w:val="00532598"/>
    <w:rsid w:val="00532BE0"/>
    <w:rsid w:val="005330AF"/>
    <w:rsid w:val="00533292"/>
    <w:rsid w:val="00533636"/>
    <w:rsid w:val="00533656"/>
    <w:rsid w:val="00533A4E"/>
    <w:rsid w:val="00533AF3"/>
    <w:rsid w:val="00533C56"/>
    <w:rsid w:val="00534E0B"/>
    <w:rsid w:val="005352EE"/>
    <w:rsid w:val="00535967"/>
    <w:rsid w:val="005368C3"/>
    <w:rsid w:val="00537BDB"/>
    <w:rsid w:val="00537D6F"/>
    <w:rsid w:val="005401E6"/>
    <w:rsid w:val="005408A5"/>
    <w:rsid w:val="005409A3"/>
    <w:rsid w:val="00540CC4"/>
    <w:rsid w:val="00541099"/>
    <w:rsid w:val="005411A5"/>
    <w:rsid w:val="0054184D"/>
    <w:rsid w:val="00541A07"/>
    <w:rsid w:val="00542149"/>
    <w:rsid w:val="0054257A"/>
    <w:rsid w:val="005426D7"/>
    <w:rsid w:val="0054359B"/>
    <w:rsid w:val="005435E2"/>
    <w:rsid w:val="00543724"/>
    <w:rsid w:val="005437D7"/>
    <w:rsid w:val="00543A87"/>
    <w:rsid w:val="00544AFB"/>
    <w:rsid w:val="00545354"/>
    <w:rsid w:val="0054558C"/>
    <w:rsid w:val="00546047"/>
    <w:rsid w:val="00546594"/>
    <w:rsid w:val="0054798B"/>
    <w:rsid w:val="00547A5E"/>
    <w:rsid w:val="00547A98"/>
    <w:rsid w:val="00550788"/>
    <w:rsid w:val="00550E9E"/>
    <w:rsid w:val="0055124C"/>
    <w:rsid w:val="00551B07"/>
    <w:rsid w:val="0055433F"/>
    <w:rsid w:val="00554967"/>
    <w:rsid w:val="0055500A"/>
    <w:rsid w:val="00556321"/>
    <w:rsid w:val="0055634B"/>
    <w:rsid w:val="0055654C"/>
    <w:rsid w:val="00556764"/>
    <w:rsid w:val="00556837"/>
    <w:rsid w:val="00556E04"/>
    <w:rsid w:val="005575F8"/>
    <w:rsid w:val="00557DA1"/>
    <w:rsid w:val="00560808"/>
    <w:rsid w:val="00560F67"/>
    <w:rsid w:val="005611F7"/>
    <w:rsid w:val="0056139F"/>
    <w:rsid w:val="0056156F"/>
    <w:rsid w:val="005615C4"/>
    <w:rsid w:val="005617AF"/>
    <w:rsid w:val="0056199E"/>
    <w:rsid w:val="00561CD1"/>
    <w:rsid w:val="00562241"/>
    <w:rsid w:val="0056298D"/>
    <w:rsid w:val="00562AC3"/>
    <w:rsid w:val="00562F23"/>
    <w:rsid w:val="005635AF"/>
    <w:rsid w:val="00563BFA"/>
    <w:rsid w:val="00563DF7"/>
    <w:rsid w:val="00564146"/>
    <w:rsid w:val="0056437B"/>
    <w:rsid w:val="005643F9"/>
    <w:rsid w:val="00564E4B"/>
    <w:rsid w:val="0056541C"/>
    <w:rsid w:val="00565FF2"/>
    <w:rsid w:val="0056618B"/>
    <w:rsid w:val="00566259"/>
    <w:rsid w:val="00567027"/>
    <w:rsid w:val="005674A8"/>
    <w:rsid w:val="00567B9F"/>
    <w:rsid w:val="00567EBA"/>
    <w:rsid w:val="005705FB"/>
    <w:rsid w:val="00570C24"/>
    <w:rsid w:val="00571869"/>
    <w:rsid w:val="0057279E"/>
    <w:rsid w:val="005727CE"/>
    <w:rsid w:val="005729CA"/>
    <w:rsid w:val="00572B83"/>
    <w:rsid w:val="00573DB4"/>
    <w:rsid w:val="00573F7C"/>
    <w:rsid w:val="005746BA"/>
    <w:rsid w:val="0057472F"/>
    <w:rsid w:val="0057495D"/>
    <w:rsid w:val="00574B14"/>
    <w:rsid w:val="00575FB8"/>
    <w:rsid w:val="00576164"/>
    <w:rsid w:val="00576550"/>
    <w:rsid w:val="00577461"/>
    <w:rsid w:val="00577606"/>
    <w:rsid w:val="005779DB"/>
    <w:rsid w:val="00577B13"/>
    <w:rsid w:val="00577B50"/>
    <w:rsid w:val="00580186"/>
    <w:rsid w:val="0058018B"/>
    <w:rsid w:val="00580217"/>
    <w:rsid w:val="00580288"/>
    <w:rsid w:val="0058039C"/>
    <w:rsid w:val="00580778"/>
    <w:rsid w:val="005808D1"/>
    <w:rsid w:val="00580C92"/>
    <w:rsid w:val="00581073"/>
    <w:rsid w:val="00581478"/>
    <w:rsid w:val="00581DF0"/>
    <w:rsid w:val="00582AC1"/>
    <w:rsid w:val="00582ECF"/>
    <w:rsid w:val="00582FEA"/>
    <w:rsid w:val="005830F2"/>
    <w:rsid w:val="005834A8"/>
    <w:rsid w:val="0058362D"/>
    <w:rsid w:val="0058394D"/>
    <w:rsid w:val="00583F99"/>
    <w:rsid w:val="0058424B"/>
    <w:rsid w:val="005845B9"/>
    <w:rsid w:val="005845E8"/>
    <w:rsid w:val="005847B3"/>
    <w:rsid w:val="005855E0"/>
    <w:rsid w:val="005858D1"/>
    <w:rsid w:val="0058663C"/>
    <w:rsid w:val="005867B5"/>
    <w:rsid w:val="005875D0"/>
    <w:rsid w:val="00587C17"/>
    <w:rsid w:val="005908CA"/>
    <w:rsid w:val="00590BDC"/>
    <w:rsid w:val="00590C21"/>
    <w:rsid w:val="005912CD"/>
    <w:rsid w:val="00593BB8"/>
    <w:rsid w:val="00593EC3"/>
    <w:rsid w:val="005941A1"/>
    <w:rsid w:val="00594226"/>
    <w:rsid w:val="00594C03"/>
    <w:rsid w:val="005956E3"/>
    <w:rsid w:val="005959C5"/>
    <w:rsid w:val="00595E0D"/>
    <w:rsid w:val="00596045"/>
    <w:rsid w:val="00596429"/>
    <w:rsid w:val="0059679F"/>
    <w:rsid w:val="00596974"/>
    <w:rsid w:val="00596B1B"/>
    <w:rsid w:val="0059708B"/>
    <w:rsid w:val="005A0AA2"/>
    <w:rsid w:val="005A0B13"/>
    <w:rsid w:val="005A172E"/>
    <w:rsid w:val="005A1B7D"/>
    <w:rsid w:val="005A2FF4"/>
    <w:rsid w:val="005A301C"/>
    <w:rsid w:val="005A3467"/>
    <w:rsid w:val="005A3CFC"/>
    <w:rsid w:val="005A4775"/>
    <w:rsid w:val="005A4E5C"/>
    <w:rsid w:val="005A4E78"/>
    <w:rsid w:val="005A4F34"/>
    <w:rsid w:val="005A528B"/>
    <w:rsid w:val="005A5383"/>
    <w:rsid w:val="005A564D"/>
    <w:rsid w:val="005A584A"/>
    <w:rsid w:val="005A5BB4"/>
    <w:rsid w:val="005A5C7D"/>
    <w:rsid w:val="005A5F01"/>
    <w:rsid w:val="005A606D"/>
    <w:rsid w:val="005A6335"/>
    <w:rsid w:val="005A68E1"/>
    <w:rsid w:val="005A6AC8"/>
    <w:rsid w:val="005A6FF0"/>
    <w:rsid w:val="005A706D"/>
    <w:rsid w:val="005A7198"/>
    <w:rsid w:val="005A7708"/>
    <w:rsid w:val="005A77CD"/>
    <w:rsid w:val="005A7EDD"/>
    <w:rsid w:val="005B0748"/>
    <w:rsid w:val="005B085B"/>
    <w:rsid w:val="005B08AF"/>
    <w:rsid w:val="005B09A9"/>
    <w:rsid w:val="005B0E08"/>
    <w:rsid w:val="005B13E1"/>
    <w:rsid w:val="005B1FD6"/>
    <w:rsid w:val="005B201B"/>
    <w:rsid w:val="005B211D"/>
    <w:rsid w:val="005B3BDC"/>
    <w:rsid w:val="005B46D6"/>
    <w:rsid w:val="005B4704"/>
    <w:rsid w:val="005B47D7"/>
    <w:rsid w:val="005B52F8"/>
    <w:rsid w:val="005B6508"/>
    <w:rsid w:val="005B6540"/>
    <w:rsid w:val="005B7045"/>
    <w:rsid w:val="005B787C"/>
    <w:rsid w:val="005C04CC"/>
    <w:rsid w:val="005C1402"/>
    <w:rsid w:val="005C1B95"/>
    <w:rsid w:val="005C2783"/>
    <w:rsid w:val="005C29EB"/>
    <w:rsid w:val="005C2A5E"/>
    <w:rsid w:val="005C2B72"/>
    <w:rsid w:val="005C34A6"/>
    <w:rsid w:val="005C48A9"/>
    <w:rsid w:val="005C4F2D"/>
    <w:rsid w:val="005C52E4"/>
    <w:rsid w:val="005C650F"/>
    <w:rsid w:val="005C6BF6"/>
    <w:rsid w:val="005C71EE"/>
    <w:rsid w:val="005D0073"/>
    <w:rsid w:val="005D0284"/>
    <w:rsid w:val="005D081D"/>
    <w:rsid w:val="005D0946"/>
    <w:rsid w:val="005D0E1E"/>
    <w:rsid w:val="005D10EF"/>
    <w:rsid w:val="005D1757"/>
    <w:rsid w:val="005D1954"/>
    <w:rsid w:val="005D1F0A"/>
    <w:rsid w:val="005D1FAB"/>
    <w:rsid w:val="005D2D24"/>
    <w:rsid w:val="005D2EE3"/>
    <w:rsid w:val="005D3672"/>
    <w:rsid w:val="005D3EFC"/>
    <w:rsid w:val="005D454C"/>
    <w:rsid w:val="005D46FD"/>
    <w:rsid w:val="005D47EB"/>
    <w:rsid w:val="005D499C"/>
    <w:rsid w:val="005D49EE"/>
    <w:rsid w:val="005D505A"/>
    <w:rsid w:val="005D61D2"/>
    <w:rsid w:val="005D63A2"/>
    <w:rsid w:val="005D69CA"/>
    <w:rsid w:val="005D76F7"/>
    <w:rsid w:val="005D7D2C"/>
    <w:rsid w:val="005D7D9C"/>
    <w:rsid w:val="005E05D5"/>
    <w:rsid w:val="005E08E5"/>
    <w:rsid w:val="005E0BC4"/>
    <w:rsid w:val="005E0DE4"/>
    <w:rsid w:val="005E102B"/>
    <w:rsid w:val="005E136D"/>
    <w:rsid w:val="005E1389"/>
    <w:rsid w:val="005E19B1"/>
    <w:rsid w:val="005E1DC7"/>
    <w:rsid w:val="005E21E7"/>
    <w:rsid w:val="005E22CE"/>
    <w:rsid w:val="005E2BCB"/>
    <w:rsid w:val="005E2CEB"/>
    <w:rsid w:val="005E2F19"/>
    <w:rsid w:val="005E3146"/>
    <w:rsid w:val="005E3DCA"/>
    <w:rsid w:val="005E497F"/>
    <w:rsid w:val="005E4FC2"/>
    <w:rsid w:val="005E5679"/>
    <w:rsid w:val="005E57EB"/>
    <w:rsid w:val="005E5E20"/>
    <w:rsid w:val="005E6749"/>
    <w:rsid w:val="005E6B26"/>
    <w:rsid w:val="005E6D78"/>
    <w:rsid w:val="005E7053"/>
    <w:rsid w:val="005E75AC"/>
    <w:rsid w:val="005E790E"/>
    <w:rsid w:val="005F0AE1"/>
    <w:rsid w:val="005F2118"/>
    <w:rsid w:val="005F2830"/>
    <w:rsid w:val="005F2D73"/>
    <w:rsid w:val="005F310E"/>
    <w:rsid w:val="005F312F"/>
    <w:rsid w:val="005F31CD"/>
    <w:rsid w:val="005F3938"/>
    <w:rsid w:val="005F3C5F"/>
    <w:rsid w:val="005F3F98"/>
    <w:rsid w:val="005F475C"/>
    <w:rsid w:val="005F4920"/>
    <w:rsid w:val="005F519C"/>
    <w:rsid w:val="005F5279"/>
    <w:rsid w:val="005F562F"/>
    <w:rsid w:val="005F5918"/>
    <w:rsid w:val="005F61E5"/>
    <w:rsid w:val="005F6C87"/>
    <w:rsid w:val="005F6D17"/>
    <w:rsid w:val="005F6FF1"/>
    <w:rsid w:val="005F74D1"/>
    <w:rsid w:val="005F764F"/>
    <w:rsid w:val="005F7896"/>
    <w:rsid w:val="005F7A7C"/>
    <w:rsid w:val="00600ED0"/>
    <w:rsid w:val="006012DF"/>
    <w:rsid w:val="006018EF"/>
    <w:rsid w:val="00601A13"/>
    <w:rsid w:val="00601AE4"/>
    <w:rsid w:val="00601E18"/>
    <w:rsid w:val="00602219"/>
    <w:rsid w:val="00602376"/>
    <w:rsid w:val="0060247D"/>
    <w:rsid w:val="006026C1"/>
    <w:rsid w:val="006030F5"/>
    <w:rsid w:val="00603527"/>
    <w:rsid w:val="00603EE1"/>
    <w:rsid w:val="0060401C"/>
    <w:rsid w:val="0060413D"/>
    <w:rsid w:val="00604550"/>
    <w:rsid w:val="00605A42"/>
    <w:rsid w:val="00605FF5"/>
    <w:rsid w:val="006065D8"/>
    <w:rsid w:val="0060661F"/>
    <w:rsid w:val="006067C1"/>
    <w:rsid w:val="0060788D"/>
    <w:rsid w:val="00607A82"/>
    <w:rsid w:val="00607CA2"/>
    <w:rsid w:val="00610793"/>
    <w:rsid w:val="00610985"/>
    <w:rsid w:val="00610A49"/>
    <w:rsid w:val="00611291"/>
    <w:rsid w:val="006114C1"/>
    <w:rsid w:val="00611852"/>
    <w:rsid w:val="00611C6D"/>
    <w:rsid w:val="00612213"/>
    <w:rsid w:val="006123AB"/>
    <w:rsid w:val="0061255A"/>
    <w:rsid w:val="006128A2"/>
    <w:rsid w:val="00612C61"/>
    <w:rsid w:val="0061328D"/>
    <w:rsid w:val="006137D8"/>
    <w:rsid w:val="00613CD0"/>
    <w:rsid w:val="0061437C"/>
    <w:rsid w:val="00614519"/>
    <w:rsid w:val="0061459F"/>
    <w:rsid w:val="006145AC"/>
    <w:rsid w:val="0061557C"/>
    <w:rsid w:val="0061582B"/>
    <w:rsid w:val="00615DE9"/>
    <w:rsid w:val="006160C5"/>
    <w:rsid w:val="006169E4"/>
    <w:rsid w:val="00617871"/>
    <w:rsid w:val="00617AB1"/>
    <w:rsid w:val="00617E8A"/>
    <w:rsid w:val="0062052C"/>
    <w:rsid w:val="00620E2D"/>
    <w:rsid w:val="00621293"/>
    <w:rsid w:val="006212BF"/>
    <w:rsid w:val="00621616"/>
    <w:rsid w:val="00621710"/>
    <w:rsid w:val="00621754"/>
    <w:rsid w:val="00621ACD"/>
    <w:rsid w:val="006220BF"/>
    <w:rsid w:val="00622671"/>
    <w:rsid w:val="00622C7A"/>
    <w:rsid w:val="00622E7B"/>
    <w:rsid w:val="006233E3"/>
    <w:rsid w:val="006239A8"/>
    <w:rsid w:val="00623A8F"/>
    <w:rsid w:val="00623BC9"/>
    <w:rsid w:val="00623E80"/>
    <w:rsid w:val="00624022"/>
    <w:rsid w:val="00624067"/>
    <w:rsid w:val="00625797"/>
    <w:rsid w:val="006258CC"/>
    <w:rsid w:val="006271B5"/>
    <w:rsid w:val="006272C8"/>
    <w:rsid w:val="00627D27"/>
    <w:rsid w:val="00630690"/>
    <w:rsid w:val="00630F7C"/>
    <w:rsid w:val="006314E7"/>
    <w:rsid w:val="006316FD"/>
    <w:rsid w:val="00631F1F"/>
    <w:rsid w:val="006329AC"/>
    <w:rsid w:val="006329D5"/>
    <w:rsid w:val="00633370"/>
    <w:rsid w:val="00633B04"/>
    <w:rsid w:val="00634258"/>
    <w:rsid w:val="00634319"/>
    <w:rsid w:val="00634352"/>
    <w:rsid w:val="00634B53"/>
    <w:rsid w:val="00634FDC"/>
    <w:rsid w:val="00635AC7"/>
    <w:rsid w:val="00635DD9"/>
    <w:rsid w:val="006362DE"/>
    <w:rsid w:val="00636E02"/>
    <w:rsid w:val="006374E9"/>
    <w:rsid w:val="0063769F"/>
    <w:rsid w:val="006406E7"/>
    <w:rsid w:val="006407E0"/>
    <w:rsid w:val="00640DC5"/>
    <w:rsid w:val="00641109"/>
    <w:rsid w:val="00641B84"/>
    <w:rsid w:val="00641DBE"/>
    <w:rsid w:val="00643285"/>
    <w:rsid w:val="00643598"/>
    <w:rsid w:val="006435BC"/>
    <w:rsid w:val="00644474"/>
    <w:rsid w:val="0064509E"/>
    <w:rsid w:val="0064517D"/>
    <w:rsid w:val="00645628"/>
    <w:rsid w:val="00645728"/>
    <w:rsid w:val="006457E9"/>
    <w:rsid w:val="00646312"/>
    <w:rsid w:val="0064704E"/>
    <w:rsid w:val="00647D8E"/>
    <w:rsid w:val="006508A0"/>
    <w:rsid w:val="00650D1A"/>
    <w:rsid w:val="0065110E"/>
    <w:rsid w:val="00651599"/>
    <w:rsid w:val="006528FC"/>
    <w:rsid w:val="00653411"/>
    <w:rsid w:val="0065341F"/>
    <w:rsid w:val="00653429"/>
    <w:rsid w:val="00654098"/>
    <w:rsid w:val="00654892"/>
    <w:rsid w:val="0065538E"/>
    <w:rsid w:val="00655DD6"/>
    <w:rsid w:val="006562CB"/>
    <w:rsid w:val="006564AD"/>
    <w:rsid w:val="0065650D"/>
    <w:rsid w:val="00656E2F"/>
    <w:rsid w:val="006574D2"/>
    <w:rsid w:val="006600CB"/>
    <w:rsid w:val="006601C6"/>
    <w:rsid w:val="0066020D"/>
    <w:rsid w:val="006606C8"/>
    <w:rsid w:val="00660E36"/>
    <w:rsid w:val="00661431"/>
    <w:rsid w:val="006616D7"/>
    <w:rsid w:val="00661D03"/>
    <w:rsid w:val="00661E18"/>
    <w:rsid w:val="00661EE3"/>
    <w:rsid w:val="006625FD"/>
    <w:rsid w:val="006631E3"/>
    <w:rsid w:val="00663A78"/>
    <w:rsid w:val="00664978"/>
    <w:rsid w:val="00664C3B"/>
    <w:rsid w:val="00664E0A"/>
    <w:rsid w:val="00665275"/>
    <w:rsid w:val="00665D86"/>
    <w:rsid w:val="006660F5"/>
    <w:rsid w:val="006661EC"/>
    <w:rsid w:val="0066625C"/>
    <w:rsid w:val="00666D7D"/>
    <w:rsid w:val="006670C5"/>
    <w:rsid w:val="00667182"/>
    <w:rsid w:val="00667254"/>
    <w:rsid w:val="00667992"/>
    <w:rsid w:val="0067007C"/>
    <w:rsid w:val="0067039A"/>
    <w:rsid w:val="006705AC"/>
    <w:rsid w:val="00671DD1"/>
    <w:rsid w:val="00672724"/>
    <w:rsid w:val="006728DE"/>
    <w:rsid w:val="00674F4D"/>
    <w:rsid w:val="006756A9"/>
    <w:rsid w:val="00675818"/>
    <w:rsid w:val="00675B7D"/>
    <w:rsid w:val="00675CFA"/>
    <w:rsid w:val="00675FE1"/>
    <w:rsid w:val="0067647C"/>
    <w:rsid w:val="0067743D"/>
    <w:rsid w:val="00677BE1"/>
    <w:rsid w:val="00680075"/>
    <w:rsid w:val="006803B6"/>
    <w:rsid w:val="00680E40"/>
    <w:rsid w:val="00680FAA"/>
    <w:rsid w:val="00681195"/>
    <w:rsid w:val="0068198A"/>
    <w:rsid w:val="00682BA2"/>
    <w:rsid w:val="0068321C"/>
    <w:rsid w:val="006832E5"/>
    <w:rsid w:val="006832E7"/>
    <w:rsid w:val="0068373C"/>
    <w:rsid w:val="00683FFD"/>
    <w:rsid w:val="0068440E"/>
    <w:rsid w:val="0068452A"/>
    <w:rsid w:val="006845E5"/>
    <w:rsid w:val="00685283"/>
    <w:rsid w:val="006854C9"/>
    <w:rsid w:val="006865ED"/>
    <w:rsid w:val="00686AD8"/>
    <w:rsid w:val="00686ED0"/>
    <w:rsid w:val="00687719"/>
    <w:rsid w:val="00687739"/>
    <w:rsid w:val="00687B23"/>
    <w:rsid w:val="0069088A"/>
    <w:rsid w:val="00691712"/>
    <w:rsid w:val="00691735"/>
    <w:rsid w:val="00691ABA"/>
    <w:rsid w:val="00692787"/>
    <w:rsid w:val="00692C56"/>
    <w:rsid w:val="00692F6C"/>
    <w:rsid w:val="006943E0"/>
    <w:rsid w:val="00694448"/>
    <w:rsid w:val="00694DF3"/>
    <w:rsid w:val="00694E12"/>
    <w:rsid w:val="00694E58"/>
    <w:rsid w:val="0069537E"/>
    <w:rsid w:val="00695F50"/>
    <w:rsid w:val="00696AD2"/>
    <w:rsid w:val="00697140"/>
    <w:rsid w:val="006972E0"/>
    <w:rsid w:val="006975DA"/>
    <w:rsid w:val="00697DA7"/>
    <w:rsid w:val="006A3B10"/>
    <w:rsid w:val="006A50EA"/>
    <w:rsid w:val="006A5409"/>
    <w:rsid w:val="006A5D5B"/>
    <w:rsid w:val="006A5ED7"/>
    <w:rsid w:val="006A67CF"/>
    <w:rsid w:val="006A6AA1"/>
    <w:rsid w:val="006A6D18"/>
    <w:rsid w:val="006B0422"/>
    <w:rsid w:val="006B042E"/>
    <w:rsid w:val="006B04F5"/>
    <w:rsid w:val="006B0D38"/>
    <w:rsid w:val="006B0F4F"/>
    <w:rsid w:val="006B0FB2"/>
    <w:rsid w:val="006B1CA9"/>
    <w:rsid w:val="006B206E"/>
    <w:rsid w:val="006B2333"/>
    <w:rsid w:val="006B23B7"/>
    <w:rsid w:val="006B23D3"/>
    <w:rsid w:val="006B254B"/>
    <w:rsid w:val="006B2CB1"/>
    <w:rsid w:val="006B2CC6"/>
    <w:rsid w:val="006B305A"/>
    <w:rsid w:val="006B30A9"/>
    <w:rsid w:val="006B3981"/>
    <w:rsid w:val="006B3EE9"/>
    <w:rsid w:val="006B4818"/>
    <w:rsid w:val="006B4BF8"/>
    <w:rsid w:val="006B4C75"/>
    <w:rsid w:val="006B4D70"/>
    <w:rsid w:val="006B50E5"/>
    <w:rsid w:val="006B513C"/>
    <w:rsid w:val="006B515E"/>
    <w:rsid w:val="006B5270"/>
    <w:rsid w:val="006B5351"/>
    <w:rsid w:val="006B56D2"/>
    <w:rsid w:val="006B6326"/>
    <w:rsid w:val="006B6805"/>
    <w:rsid w:val="006B69D8"/>
    <w:rsid w:val="006B6A2C"/>
    <w:rsid w:val="006B6C55"/>
    <w:rsid w:val="006B6D73"/>
    <w:rsid w:val="006B6F4E"/>
    <w:rsid w:val="006B7AE2"/>
    <w:rsid w:val="006B7C7B"/>
    <w:rsid w:val="006C04E1"/>
    <w:rsid w:val="006C057F"/>
    <w:rsid w:val="006C067E"/>
    <w:rsid w:val="006C09E1"/>
    <w:rsid w:val="006C0CF3"/>
    <w:rsid w:val="006C0F3E"/>
    <w:rsid w:val="006C1038"/>
    <w:rsid w:val="006C1684"/>
    <w:rsid w:val="006C17CD"/>
    <w:rsid w:val="006C18B2"/>
    <w:rsid w:val="006C1A58"/>
    <w:rsid w:val="006C2031"/>
    <w:rsid w:val="006C2377"/>
    <w:rsid w:val="006C241C"/>
    <w:rsid w:val="006C27F5"/>
    <w:rsid w:val="006C2F40"/>
    <w:rsid w:val="006C2FA0"/>
    <w:rsid w:val="006C38DA"/>
    <w:rsid w:val="006C3F94"/>
    <w:rsid w:val="006C4373"/>
    <w:rsid w:val="006C4B62"/>
    <w:rsid w:val="006C5799"/>
    <w:rsid w:val="006C679E"/>
    <w:rsid w:val="006C6805"/>
    <w:rsid w:val="006C683D"/>
    <w:rsid w:val="006C74C9"/>
    <w:rsid w:val="006C786C"/>
    <w:rsid w:val="006D01B8"/>
    <w:rsid w:val="006D050C"/>
    <w:rsid w:val="006D1511"/>
    <w:rsid w:val="006D172B"/>
    <w:rsid w:val="006D1757"/>
    <w:rsid w:val="006D1A85"/>
    <w:rsid w:val="006D1B81"/>
    <w:rsid w:val="006D1EF9"/>
    <w:rsid w:val="006D1F1F"/>
    <w:rsid w:val="006D2399"/>
    <w:rsid w:val="006D254A"/>
    <w:rsid w:val="006D32AE"/>
    <w:rsid w:val="006D3FA0"/>
    <w:rsid w:val="006D46E0"/>
    <w:rsid w:val="006D4F1E"/>
    <w:rsid w:val="006D502E"/>
    <w:rsid w:val="006D5153"/>
    <w:rsid w:val="006D53D8"/>
    <w:rsid w:val="006D5447"/>
    <w:rsid w:val="006D5781"/>
    <w:rsid w:val="006D57F1"/>
    <w:rsid w:val="006D59B8"/>
    <w:rsid w:val="006D7338"/>
    <w:rsid w:val="006E014E"/>
    <w:rsid w:val="006E026D"/>
    <w:rsid w:val="006E0451"/>
    <w:rsid w:val="006E04BB"/>
    <w:rsid w:val="006E09F4"/>
    <w:rsid w:val="006E0A92"/>
    <w:rsid w:val="006E2862"/>
    <w:rsid w:val="006E2DF6"/>
    <w:rsid w:val="006E3C18"/>
    <w:rsid w:val="006E400E"/>
    <w:rsid w:val="006E46E3"/>
    <w:rsid w:val="006E5148"/>
    <w:rsid w:val="006E519E"/>
    <w:rsid w:val="006E52ED"/>
    <w:rsid w:val="006E5C31"/>
    <w:rsid w:val="006E5D3D"/>
    <w:rsid w:val="006E665E"/>
    <w:rsid w:val="006E67A8"/>
    <w:rsid w:val="006E6BA3"/>
    <w:rsid w:val="006E7255"/>
    <w:rsid w:val="006E75EA"/>
    <w:rsid w:val="006E7AEF"/>
    <w:rsid w:val="006F1D06"/>
    <w:rsid w:val="006F25B4"/>
    <w:rsid w:val="006F27D5"/>
    <w:rsid w:val="006F2EEA"/>
    <w:rsid w:val="006F338A"/>
    <w:rsid w:val="006F3397"/>
    <w:rsid w:val="006F449D"/>
    <w:rsid w:val="006F4646"/>
    <w:rsid w:val="006F46BB"/>
    <w:rsid w:val="006F4A64"/>
    <w:rsid w:val="006F5551"/>
    <w:rsid w:val="006F5923"/>
    <w:rsid w:val="006F59DD"/>
    <w:rsid w:val="006F60AF"/>
    <w:rsid w:val="006F6348"/>
    <w:rsid w:val="006F6AF5"/>
    <w:rsid w:val="006F6C77"/>
    <w:rsid w:val="006F7C5E"/>
    <w:rsid w:val="006F7DED"/>
    <w:rsid w:val="007000F2"/>
    <w:rsid w:val="007000FF"/>
    <w:rsid w:val="0070028C"/>
    <w:rsid w:val="00700BC6"/>
    <w:rsid w:val="00700DC0"/>
    <w:rsid w:val="00701D7E"/>
    <w:rsid w:val="00701FB2"/>
    <w:rsid w:val="007022EC"/>
    <w:rsid w:val="00702997"/>
    <w:rsid w:val="007033CC"/>
    <w:rsid w:val="007035B1"/>
    <w:rsid w:val="00703805"/>
    <w:rsid w:val="0070494E"/>
    <w:rsid w:val="00704B45"/>
    <w:rsid w:val="00704BEE"/>
    <w:rsid w:val="00704C2E"/>
    <w:rsid w:val="00705007"/>
    <w:rsid w:val="0070533D"/>
    <w:rsid w:val="0070578C"/>
    <w:rsid w:val="00705A31"/>
    <w:rsid w:val="00706645"/>
    <w:rsid w:val="00706D18"/>
    <w:rsid w:val="007075A7"/>
    <w:rsid w:val="00707EA7"/>
    <w:rsid w:val="007102DE"/>
    <w:rsid w:val="00710383"/>
    <w:rsid w:val="00710C96"/>
    <w:rsid w:val="00710D20"/>
    <w:rsid w:val="0071155B"/>
    <w:rsid w:val="00711780"/>
    <w:rsid w:val="00711B29"/>
    <w:rsid w:val="0071247A"/>
    <w:rsid w:val="0071253A"/>
    <w:rsid w:val="00713E7C"/>
    <w:rsid w:val="00713EE4"/>
    <w:rsid w:val="007144C6"/>
    <w:rsid w:val="007145DC"/>
    <w:rsid w:val="00714B42"/>
    <w:rsid w:val="00714B4F"/>
    <w:rsid w:val="00714FCC"/>
    <w:rsid w:val="00715FFD"/>
    <w:rsid w:val="007165D4"/>
    <w:rsid w:val="007168D7"/>
    <w:rsid w:val="0071697E"/>
    <w:rsid w:val="00716C75"/>
    <w:rsid w:val="00717894"/>
    <w:rsid w:val="0072070B"/>
    <w:rsid w:val="00720822"/>
    <w:rsid w:val="00720A20"/>
    <w:rsid w:val="00720E37"/>
    <w:rsid w:val="00720F67"/>
    <w:rsid w:val="0072130C"/>
    <w:rsid w:val="00721F32"/>
    <w:rsid w:val="00722A04"/>
    <w:rsid w:val="0072338E"/>
    <w:rsid w:val="007244AB"/>
    <w:rsid w:val="00724F74"/>
    <w:rsid w:val="007258BF"/>
    <w:rsid w:val="007262F8"/>
    <w:rsid w:val="007263A9"/>
    <w:rsid w:val="0072666F"/>
    <w:rsid w:val="00726967"/>
    <w:rsid w:val="00726AEB"/>
    <w:rsid w:val="00726B6E"/>
    <w:rsid w:val="00730113"/>
    <w:rsid w:val="007308BA"/>
    <w:rsid w:val="00732073"/>
    <w:rsid w:val="007324A0"/>
    <w:rsid w:val="0073296D"/>
    <w:rsid w:val="00732D10"/>
    <w:rsid w:val="00732EA3"/>
    <w:rsid w:val="00732FF9"/>
    <w:rsid w:val="007333C4"/>
    <w:rsid w:val="00734FEF"/>
    <w:rsid w:val="00735233"/>
    <w:rsid w:val="00735B90"/>
    <w:rsid w:val="00736084"/>
    <w:rsid w:val="00736645"/>
    <w:rsid w:val="00737FC5"/>
    <w:rsid w:val="0074045E"/>
    <w:rsid w:val="00740D80"/>
    <w:rsid w:val="00741123"/>
    <w:rsid w:val="007414EA"/>
    <w:rsid w:val="007420FF"/>
    <w:rsid w:val="007426AA"/>
    <w:rsid w:val="00743292"/>
    <w:rsid w:val="007435F2"/>
    <w:rsid w:val="00743BA3"/>
    <w:rsid w:val="00743E35"/>
    <w:rsid w:val="00744494"/>
    <w:rsid w:val="007447A0"/>
    <w:rsid w:val="00745B51"/>
    <w:rsid w:val="00745C1F"/>
    <w:rsid w:val="00745DC8"/>
    <w:rsid w:val="00745E08"/>
    <w:rsid w:val="00745FF4"/>
    <w:rsid w:val="0074621C"/>
    <w:rsid w:val="007464FD"/>
    <w:rsid w:val="007470DE"/>
    <w:rsid w:val="007471C8"/>
    <w:rsid w:val="00747583"/>
    <w:rsid w:val="007476BD"/>
    <w:rsid w:val="00747BD6"/>
    <w:rsid w:val="00747DB1"/>
    <w:rsid w:val="00747E39"/>
    <w:rsid w:val="0075072A"/>
    <w:rsid w:val="00750E2B"/>
    <w:rsid w:val="00750EFD"/>
    <w:rsid w:val="0075139C"/>
    <w:rsid w:val="0075194F"/>
    <w:rsid w:val="00751F92"/>
    <w:rsid w:val="0075220A"/>
    <w:rsid w:val="00752254"/>
    <w:rsid w:val="00752B8B"/>
    <w:rsid w:val="00752D17"/>
    <w:rsid w:val="00753204"/>
    <w:rsid w:val="00753A80"/>
    <w:rsid w:val="00753B9A"/>
    <w:rsid w:val="00753DFF"/>
    <w:rsid w:val="00754215"/>
    <w:rsid w:val="00754E0A"/>
    <w:rsid w:val="0075556F"/>
    <w:rsid w:val="007558DC"/>
    <w:rsid w:val="007566CF"/>
    <w:rsid w:val="00756FE6"/>
    <w:rsid w:val="00757183"/>
    <w:rsid w:val="0075725B"/>
    <w:rsid w:val="007574AB"/>
    <w:rsid w:val="00757A58"/>
    <w:rsid w:val="007604F0"/>
    <w:rsid w:val="00760780"/>
    <w:rsid w:val="00760B70"/>
    <w:rsid w:val="00761C2B"/>
    <w:rsid w:val="00761D0B"/>
    <w:rsid w:val="0076210E"/>
    <w:rsid w:val="00762132"/>
    <w:rsid w:val="007624A6"/>
    <w:rsid w:val="00763D09"/>
    <w:rsid w:val="00764603"/>
    <w:rsid w:val="0076464D"/>
    <w:rsid w:val="00765E90"/>
    <w:rsid w:val="00765EBE"/>
    <w:rsid w:val="007660AF"/>
    <w:rsid w:val="00766D21"/>
    <w:rsid w:val="00767A18"/>
    <w:rsid w:val="00767A88"/>
    <w:rsid w:val="00767C40"/>
    <w:rsid w:val="0077028A"/>
    <w:rsid w:val="00770419"/>
    <w:rsid w:val="00770D3A"/>
    <w:rsid w:val="00770EB6"/>
    <w:rsid w:val="00770F0F"/>
    <w:rsid w:val="00771248"/>
    <w:rsid w:val="00771F37"/>
    <w:rsid w:val="00772FE1"/>
    <w:rsid w:val="007736AD"/>
    <w:rsid w:val="007738D1"/>
    <w:rsid w:val="00773BDF"/>
    <w:rsid w:val="00774200"/>
    <w:rsid w:val="00774592"/>
    <w:rsid w:val="0077459F"/>
    <w:rsid w:val="00774AB0"/>
    <w:rsid w:val="007751BC"/>
    <w:rsid w:val="00775611"/>
    <w:rsid w:val="00775D06"/>
    <w:rsid w:val="00775FAD"/>
    <w:rsid w:val="0077727C"/>
    <w:rsid w:val="0077742B"/>
    <w:rsid w:val="007775AB"/>
    <w:rsid w:val="00777EB3"/>
    <w:rsid w:val="007806C8"/>
    <w:rsid w:val="00782121"/>
    <w:rsid w:val="007823EB"/>
    <w:rsid w:val="00782C70"/>
    <w:rsid w:val="00783302"/>
    <w:rsid w:val="00783813"/>
    <w:rsid w:val="00783CF1"/>
    <w:rsid w:val="00783D73"/>
    <w:rsid w:val="00784202"/>
    <w:rsid w:val="007845DA"/>
    <w:rsid w:val="007846EB"/>
    <w:rsid w:val="007855E6"/>
    <w:rsid w:val="00785703"/>
    <w:rsid w:val="007858EF"/>
    <w:rsid w:val="00785DF6"/>
    <w:rsid w:val="00787038"/>
    <w:rsid w:val="00787486"/>
    <w:rsid w:val="0078751C"/>
    <w:rsid w:val="00790B4A"/>
    <w:rsid w:val="00790C80"/>
    <w:rsid w:val="00791B0C"/>
    <w:rsid w:val="00791B18"/>
    <w:rsid w:val="00791D8C"/>
    <w:rsid w:val="007926A3"/>
    <w:rsid w:val="00792FEB"/>
    <w:rsid w:val="0079308E"/>
    <w:rsid w:val="0079353F"/>
    <w:rsid w:val="007948D6"/>
    <w:rsid w:val="00794F47"/>
    <w:rsid w:val="00795414"/>
    <w:rsid w:val="0079561C"/>
    <w:rsid w:val="00795EFB"/>
    <w:rsid w:val="007968FC"/>
    <w:rsid w:val="00797681"/>
    <w:rsid w:val="00797A3A"/>
    <w:rsid w:val="00797F3D"/>
    <w:rsid w:val="007A0D10"/>
    <w:rsid w:val="007A11CF"/>
    <w:rsid w:val="007A11D5"/>
    <w:rsid w:val="007A1F34"/>
    <w:rsid w:val="007A20FB"/>
    <w:rsid w:val="007A22B0"/>
    <w:rsid w:val="007A2817"/>
    <w:rsid w:val="007A32A4"/>
    <w:rsid w:val="007A4388"/>
    <w:rsid w:val="007A43BB"/>
    <w:rsid w:val="007A4446"/>
    <w:rsid w:val="007A480A"/>
    <w:rsid w:val="007A55FA"/>
    <w:rsid w:val="007A57C8"/>
    <w:rsid w:val="007A66CF"/>
    <w:rsid w:val="007A6993"/>
    <w:rsid w:val="007A7159"/>
    <w:rsid w:val="007A79D4"/>
    <w:rsid w:val="007B00D8"/>
    <w:rsid w:val="007B04D4"/>
    <w:rsid w:val="007B0C41"/>
    <w:rsid w:val="007B11C3"/>
    <w:rsid w:val="007B1635"/>
    <w:rsid w:val="007B1692"/>
    <w:rsid w:val="007B1A27"/>
    <w:rsid w:val="007B1CC8"/>
    <w:rsid w:val="007B21EB"/>
    <w:rsid w:val="007B2969"/>
    <w:rsid w:val="007B2E13"/>
    <w:rsid w:val="007B39CB"/>
    <w:rsid w:val="007B4489"/>
    <w:rsid w:val="007B4681"/>
    <w:rsid w:val="007B4D47"/>
    <w:rsid w:val="007B525A"/>
    <w:rsid w:val="007B545B"/>
    <w:rsid w:val="007B54D4"/>
    <w:rsid w:val="007B55E8"/>
    <w:rsid w:val="007B5D75"/>
    <w:rsid w:val="007B6317"/>
    <w:rsid w:val="007B64AB"/>
    <w:rsid w:val="007B6BF5"/>
    <w:rsid w:val="007B71DC"/>
    <w:rsid w:val="007C01A5"/>
    <w:rsid w:val="007C0237"/>
    <w:rsid w:val="007C0436"/>
    <w:rsid w:val="007C0A88"/>
    <w:rsid w:val="007C0E02"/>
    <w:rsid w:val="007C2353"/>
    <w:rsid w:val="007C2822"/>
    <w:rsid w:val="007C2860"/>
    <w:rsid w:val="007C294B"/>
    <w:rsid w:val="007C2AF5"/>
    <w:rsid w:val="007C2D77"/>
    <w:rsid w:val="007C3023"/>
    <w:rsid w:val="007C33A8"/>
    <w:rsid w:val="007C3479"/>
    <w:rsid w:val="007C360A"/>
    <w:rsid w:val="007C5CE1"/>
    <w:rsid w:val="007C5F8F"/>
    <w:rsid w:val="007C7FD6"/>
    <w:rsid w:val="007D13D0"/>
    <w:rsid w:val="007D19F4"/>
    <w:rsid w:val="007D1C87"/>
    <w:rsid w:val="007D1E7C"/>
    <w:rsid w:val="007D2736"/>
    <w:rsid w:val="007D3092"/>
    <w:rsid w:val="007D3B0A"/>
    <w:rsid w:val="007D3BBB"/>
    <w:rsid w:val="007D3E04"/>
    <w:rsid w:val="007D42A1"/>
    <w:rsid w:val="007D436C"/>
    <w:rsid w:val="007D4397"/>
    <w:rsid w:val="007D4578"/>
    <w:rsid w:val="007D47C0"/>
    <w:rsid w:val="007D4EFB"/>
    <w:rsid w:val="007D54A5"/>
    <w:rsid w:val="007D5962"/>
    <w:rsid w:val="007D624B"/>
    <w:rsid w:val="007D6320"/>
    <w:rsid w:val="007D6343"/>
    <w:rsid w:val="007D71C5"/>
    <w:rsid w:val="007D7364"/>
    <w:rsid w:val="007D7462"/>
    <w:rsid w:val="007D7D3A"/>
    <w:rsid w:val="007E04D2"/>
    <w:rsid w:val="007E0537"/>
    <w:rsid w:val="007E0F9C"/>
    <w:rsid w:val="007E17F8"/>
    <w:rsid w:val="007E187A"/>
    <w:rsid w:val="007E1C98"/>
    <w:rsid w:val="007E1E91"/>
    <w:rsid w:val="007E23AB"/>
    <w:rsid w:val="007E2505"/>
    <w:rsid w:val="007E2924"/>
    <w:rsid w:val="007E2A8D"/>
    <w:rsid w:val="007E2BF0"/>
    <w:rsid w:val="007E2EE8"/>
    <w:rsid w:val="007E3066"/>
    <w:rsid w:val="007E31B2"/>
    <w:rsid w:val="007E32C7"/>
    <w:rsid w:val="007E334F"/>
    <w:rsid w:val="007E33F2"/>
    <w:rsid w:val="007E3787"/>
    <w:rsid w:val="007E4318"/>
    <w:rsid w:val="007E4B90"/>
    <w:rsid w:val="007E5196"/>
    <w:rsid w:val="007E52B6"/>
    <w:rsid w:val="007E5991"/>
    <w:rsid w:val="007E5DBD"/>
    <w:rsid w:val="007E5FAD"/>
    <w:rsid w:val="007E6E72"/>
    <w:rsid w:val="007E7556"/>
    <w:rsid w:val="007F0398"/>
    <w:rsid w:val="007F0C0A"/>
    <w:rsid w:val="007F1780"/>
    <w:rsid w:val="007F1F20"/>
    <w:rsid w:val="007F2349"/>
    <w:rsid w:val="007F2AC7"/>
    <w:rsid w:val="007F3E5B"/>
    <w:rsid w:val="007F4F31"/>
    <w:rsid w:val="007F5166"/>
    <w:rsid w:val="007F58B6"/>
    <w:rsid w:val="007F64EA"/>
    <w:rsid w:val="007F6514"/>
    <w:rsid w:val="007F6B76"/>
    <w:rsid w:val="007F75EE"/>
    <w:rsid w:val="007F7A8E"/>
    <w:rsid w:val="007F7AA4"/>
    <w:rsid w:val="007F7C1B"/>
    <w:rsid w:val="0080040A"/>
    <w:rsid w:val="00800BA5"/>
    <w:rsid w:val="00801070"/>
    <w:rsid w:val="008017DC"/>
    <w:rsid w:val="00801AE3"/>
    <w:rsid w:val="00802176"/>
    <w:rsid w:val="00802F94"/>
    <w:rsid w:val="00803333"/>
    <w:rsid w:val="00803F5E"/>
    <w:rsid w:val="0080400C"/>
    <w:rsid w:val="0080434D"/>
    <w:rsid w:val="008044EE"/>
    <w:rsid w:val="0080466E"/>
    <w:rsid w:val="0080474C"/>
    <w:rsid w:val="008047D1"/>
    <w:rsid w:val="00804890"/>
    <w:rsid w:val="00804C48"/>
    <w:rsid w:val="008051AF"/>
    <w:rsid w:val="00805757"/>
    <w:rsid w:val="00805B45"/>
    <w:rsid w:val="00805FED"/>
    <w:rsid w:val="008064E0"/>
    <w:rsid w:val="0080653D"/>
    <w:rsid w:val="00806676"/>
    <w:rsid w:val="00806ABE"/>
    <w:rsid w:val="00806B5E"/>
    <w:rsid w:val="00807125"/>
    <w:rsid w:val="00807C12"/>
    <w:rsid w:val="00807CF6"/>
    <w:rsid w:val="008100C7"/>
    <w:rsid w:val="00810960"/>
    <w:rsid w:val="00811032"/>
    <w:rsid w:val="0081138E"/>
    <w:rsid w:val="00811558"/>
    <w:rsid w:val="0081159B"/>
    <w:rsid w:val="008115D0"/>
    <w:rsid w:val="008122E6"/>
    <w:rsid w:val="00812753"/>
    <w:rsid w:val="00812E03"/>
    <w:rsid w:val="00812ECF"/>
    <w:rsid w:val="00812F99"/>
    <w:rsid w:val="008130A0"/>
    <w:rsid w:val="00813248"/>
    <w:rsid w:val="00813BEE"/>
    <w:rsid w:val="008143CE"/>
    <w:rsid w:val="0081462E"/>
    <w:rsid w:val="0081476D"/>
    <w:rsid w:val="00814B8B"/>
    <w:rsid w:val="0081580A"/>
    <w:rsid w:val="00815D21"/>
    <w:rsid w:val="00816113"/>
    <w:rsid w:val="00816338"/>
    <w:rsid w:val="0081637F"/>
    <w:rsid w:val="008165DB"/>
    <w:rsid w:val="008166B8"/>
    <w:rsid w:val="00817460"/>
    <w:rsid w:val="00817B3F"/>
    <w:rsid w:val="00817DE4"/>
    <w:rsid w:val="0082022D"/>
    <w:rsid w:val="00820790"/>
    <w:rsid w:val="00820D98"/>
    <w:rsid w:val="008217C5"/>
    <w:rsid w:val="00821812"/>
    <w:rsid w:val="008218C4"/>
    <w:rsid w:val="008222A6"/>
    <w:rsid w:val="00822709"/>
    <w:rsid w:val="008229BF"/>
    <w:rsid w:val="00822A96"/>
    <w:rsid w:val="008231CC"/>
    <w:rsid w:val="00823242"/>
    <w:rsid w:val="00823C6B"/>
    <w:rsid w:val="00823F9D"/>
    <w:rsid w:val="00824EE8"/>
    <w:rsid w:val="008263B9"/>
    <w:rsid w:val="008265CD"/>
    <w:rsid w:val="00826B04"/>
    <w:rsid w:val="00827164"/>
    <w:rsid w:val="0082789A"/>
    <w:rsid w:val="0083001F"/>
    <w:rsid w:val="00830539"/>
    <w:rsid w:val="00830F1C"/>
    <w:rsid w:val="0083143D"/>
    <w:rsid w:val="00831A95"/>
    <w:rsid w:val="00831E2C"/>
    <w:rsid w:val="00832D00"/>
    <w:rsid w:val="00833A65"/>
    <w:rsid w:val="00833D03"/>
    <w:rsid w:val="00833F7A"/>
    <w:rsid w:val="008341AE"/>
    <w:rsid w:val="00834665"/>
    <w:rsid w:val="00834BBB"/>
    <w:rsid w:val="008358A3"/>
    <w:rsid w:val="00835A5E"/>
    <w:rsid w:val="00835E08"/>
    <w:rsid w:val="008362BE"/>
    <w:rsid w:val="00836760"/>
    <w:rsid w:val="00836B01"/>
    <w:rsid w:val="00836BC8"/>
    <w:rsid w:val="008376D2"/>
    <w:rsid w:val="008408C0"/>
    <w:rsid w:val="0084092B"/>
    <w:rsid w:val="00840E43"/>
    <w:rsid w:val="0084128C"/>
    <w:rsid w:val="00841BF8"/>
    <w:rsid w:val="00841E3A"/>
    <w:rsid w:val="0084214E"/>
    <w:rsid w:val="00842CCD"/>
    <w:rsid w:val="00842D38"/>
    <w:rsid w:val="008442B0"/>
    <w:rsid w:val="00844578"/>
    <w:rsid w:val="00844622"/>
    <w:rsid w:val="0084463E"/>
    <w:rsid w:val="00844FC5"/>
    <w:rsid w:val="008455F6"/>
    <w:rsid w:val="008459AC"/>
    <w:rsid w:val="00845E9D"/>
    <w:rsid w:val="00845ED6"/>
    <w:rsid w:val="0084664B"/>
    <w:rsid w:val="008468EC"/>
    <w:rsid w:val="008469CA"/>
    <w:rsid w:val="00846C11"/>
    <w:rsid w:val="00847367"/>
    <w:rsid w:val="00850119"/>
    <w:rsid w:val="0085074D"/>
    <w:rsid w:val="00850755"/>
    <w:rsid w:val="00852E9E"/>
    <w:rsid w:val="00853171"/>
    <w:rsid w:val="008534B4"/>
    <w:rsid w:val="00853918"/>
    <w:rsid w:val="008546C4"/>
    <w:rsid w:val="00854E1C"/>
    <w:rsid w:val="00855D5A"/>
    <w:rsid w:val="00855D9A"/>
    <w:rsid w:val="0085660A"/>
    <w:rsid w:val="00856C1A"/>
    <w:rsid w:val="00857832"/>
    <w:rsid w:val="00860019"/>
    <w:rsid w:val="00860323"/>
    <w:rsid w:val="00860C6C"/>
    <w:rsid w:val="00860E84"/>
    <w:rsid w:val="00860F27"/>
    <w:rsid w:val="00861543"/>
    <w:rsid w:val="0086224B"/>
    <w:rsid w:val="0086260A"/>
    <w:rsid w:val="00862BC2"/>
    <w:rsid w:val="00862FD2"/>
    <w:rsid w:val="00863144"/>
    <w:rsid w:val="008634A2"/>
    <w:rsid w:val="00863C98"/>
    <w:rsid w:val="00863F96"/>
    <w:rsid w:val="008643C5"/>
    <w:rsid w:val="00864E46"/>
    <w:rsid w:val="00864F8B"/>
    <w:rsid w:val="00865B25"/>
    <w:rsid w:val="00865F68"/>
    <w:rsid w:val="00865FF4"/>
    <w:rsid w:val="0086681E"/>
    <w:rsid w:val="00866DFB"/>
    <w:rsid w:val="0086730E"/>
    <w:rsid w:val="00867E58"/>
    <w:rsid w:val="00867EC7"/>
    <w:rsid w:val="00870459"/>
    <w:rsid w:val="00870AFA"/>
    <w:rsid w:val="00870CA1"/>
    <w:rsid w:val="008720AF"/>
    <w:rsid w:val="00872D48"/>
    <w:rsid w:val="0087324A"/>
    <w:rsid w:val="00873833"/>
    <w:rsid w:val="00874AFF"/>
    <w:rsid w:val="00874DD8"/>
    <w:rsid w:val="00874E3A"/>
    <w:rsid w:val="00874E70"/>
    <w:rsid w:val="00875058"/>
    <w:rsid w:val="008758AF"/>
    <w:rsid w:val="0087593F"/>
    <w:rsid w:val="00875C21"/>
    <w:rsid w:val="00875E5A"/>
    <w:rsid w:val="008765BF"/>
    <w:rsid w:val="00876643"/>
    <w:rsid w:val="008777D7"/>
    <w:rsid w:val="00877AD3"/>
    <w:rsid w:val="0088050C"/>
    <w:rsid w:val="00880847"/>
    <w:rsid w:val="008808D4"/>
    <w:rsid w:val="00880ADA"/>
    <w:rsid w:val="00881E6F"/>
    <w:rsid w:val="00882E93"/>
    <w:rsid w:val="00882F9F"/>
    <w:rsid w:val="00883021"/>
    <w:rsid w:val="008833ED"/>
    <w:rsid w:val="00884D61"/>
    <w:rsid w:val="008855F2"/>
    <w:rsid w:val="0088588F"/>
    <w:rsid w:val="00886084"/>
    <w:rsid w:val="008863A6"/>
    <w:rsid w:val="00886704"/>
    <w:rsid w:val="00886721"/>
    <w:rsid w:val="00886ADF"/>
    <w:rsid w:val="008871E8"/>
    <w:rsid w:val="00887938"/>
    <w:rsid w:val="00887DEA"/>
    <w:rsid w:val="00890312"/>
    <w:rsid w:val="00890AAE"/>
    <w:rsid w:val="00890E03"/>
    <w:rsid w:val="00891140"/>
    <w:rsid w:val="0089158B"/>
    <w:rsid w:val="00891A73"/>
    <w:rsid w:val="008921BC"/>
    <w:rsid w:val="008926DD"/>
    <w:rsid w:val="00892966"/>
    <w:rsid w:val="00892B10"/>
    <w:rsid w:val="008931D3"/>
    <w:rsid w:val="00893261"/>
    <w:rsid w:val="00893397"/>
    <w:rsid w:val="008949C3"/>
    <w:rsid w:val="00894A84"/>
    <w:rsid w:val="00894D34"/>
    <w:rsid w:val="00895AF2"/>
    <w:rsid w:val="00895B5E"/>
    <w:rsid w:val="00895F2A"/>
    <w:rsid w:val="00896052"/>
    <w:rsid w:val="00896BB3"/>
    <w:rsid w:val="00896DD6"/>
    <w:rsid w:val="00897F39"/>
    <w:rsid w:val="008A0277"/>
    <w:rsid w:val="008A08C1"/>
    <w:rsid w:val="008A1868"/>
    <w:rsid w:val="008A1956"/>
    <w:rsid w:val="008A1AAE"/>
    <w:rsid w:val="008A27C2"/>
    <w:rsid w:val="008A35C7"/>
    <w:rsid w:val="008A3B59"/>
    <w:rsid w:val="008A401C"/>
    <w:rsid w:val="008A4653"/>
    <w:rsid w:val="008A4E6F"/>
    <w:rsid w:val="008A5B07"/>
    <w:rsid w:val="008A631A"/>
    <w:rsid w:val="008A68C2"/>
    <w:rsid w:val="008A69AC"/>
    <w:rsid w:val="008A6BBF"/>
    <w:rsid w:val="008A7DB8"/>
    <w:rsid w:val="008B0072"/>
    <w:rsid w:val="008B0466"/>
    <w:rsid w:val="008B05E1"/>
    <w:rsid w:val="008B0CA1"/>
    <w:rsid w:val="008B0D1F"/>
    <w:rsid w:val="008B16E6"/>
    <w:rsid w:val="008B1903"/>
    <w:rsid w:val="008B1FBF"/>
    <w:rsid w:val="008B273A"/>
    <w:rsid w:val="008B2A79"/>
    <w:rsid w:val="008B2D8B"/>
    <w:rsid w:val="008B2F5C"/>
    <w:rsid w:val="008B301A"/>
    <w:rsid w:val="008B332A"/>
    <w:rsid w:val="008B3952"/>
    <w:rsid w:val="008B3A7D"/>
    <w:rsid w:val="008B3AD7"/>
    <w:rsid w:val="008B3B32"/>
    <w:rsid w:val="008B3F67"/>
    <w:rsid w:val="008B4281"/>
    <w:rsid w:val="008B4835"/>
    <w:rsid w:val="008B541C"/>
    <w:rsid w:val="008B552B"/>
    <w:rsid w:val="008B5E53"/>
    <w:rsid w:val="008B5F4F"/>
    <w:rsid w:val="008B60A5"/>
    <w:rsid w:val="008B60EB"/>
    <w:rsid w:val="008B62E8"/>
    <w:rsid w:val="008B6F4D"/>
    <w:rsid w:val="008B70C6"/>
    <w:rsid w:val="008B7400"/>
    <w:rsid w:val="008B78D3"/>
    <w:rsid w:val="008B7EF3"/>
    <w:rsid w:val="008C0A3F"/>
    <w:rsid w:val="008C0ADF"/>
    <w:rsid w:val="008C0B64"/>
    <w:rsid w:val="008C0D50"/>
    <w:rsid w:val="008C1075"/>
    <w:rsid w:val="008C223E"/>
    <w:rsid w:val="008C2B82"/>
    <w:rsid w:val="008C3073"/>
    <w:rsid w:val="008C3355"/>
    <w:rsid w:val="008C36F3"/>
    <w:rsid w:val="008C4CEC"/>
    <w:rsid w:val="008C5453"/>
    <w:rsid w:val="008C55D3"/>
    <w:rsid w:val="008C60B3"/>
    <w:rsid w:val="008C6189"/>
    <w:rsid w:val="008C6D32"/>
    <w:rsid w:val="008C76BF"/>
    <w:rsid w:val="008C76E1"/>
    <w:rsid w:val="008C7ECA"/>
    <w:rsid w:val="008D091C"/>
    <w:rsid w:val="008D1324"/>
    <w:rsid w:val="008D16E3"/>
    <w:rsid w:val="008D1981"/>
    <w:rsid w:val="008D1A21"/>
    <w:rsid w:val="008D1A57"/>
    <w:rsid w:val="008D1F8D"/>
    <w:rsid w:val="008D202D"/>
    <w:rsid w:val="008D2D28"/>
    <w:rsid w:val="008D2F13"/>
    <w:rsid w:val="008D356B"/>
    <w:rsid w:val="008D3578"/>
    <w:rsid w:val="008D3C65"/>
    <w:rsid w:val="008D510F"/>
    <w:rsid w:val="008D5FA5"/>
    <w:rsid w:val="008D61F7"/>
    <w:rsid w:val="008D739F"/>
    <w:rsid w:val="008D7464"/>
    <w:rsid w:val="008D7907"/>
    <w:rsid w:val="008D7B69"/>
    <w:rsid w:val="008E053D"/>
    <w:rsid w:val="008E0781"/>
    <w:rsid w:val="008E0B58"/>
    <w:rsid w:val="008E120A"/>
    <w:rsid w:val="008E1FFF"/>
    <w:rsid w:val="008E2488"/>
    <w:rsid w:val="008E2ABE"/>
    <w:rsid w:val="008E2E36"/>
    <w:rsid w:val="008E3CFF"/>
    <w:rsid w:val="008E41A3"/>
    <w:rsid w:val="008E46CC"/>
    <w:rsid w:val="008E4F17"/>
    <w:rsid w:val="008E585B"/>
    <w:rsid w:val="008E6221"/>
    <w:rsid w:val="008E6752"/>
    <w:rsid w:val="008E67AF"/>
    <w:rsid w:val="008E7227"/>
    <w:rsid w:val="008E72E8"/>
    <w:rsid w:val="008E7378"/>
    <w:rsid w:val="008E7BFB"/>
    <w:rsid w:val="008F0180"/>
    <w:rsid w:val="008F10D8"/>
    <w:rsid w:val="008F13EF"/>
    <w:rsid w:val="008F14C4"/>
    <w:rsid w:val="008F1687"/>
    <w:rsid w:val="008F16FC"/>
    <w:rsid w:val="008F1785"/>
    <w:rsid w:val="008F18E5"/>
    <w:rsid w:val="008F1FB7"/>
    <w:rsid w:val="008F3220"/>
    <w:rsid w:val="008F458A"/>
    <w:rsid w:val="008F4ACD"/>
    <w:rsid w:val="008F4F9C"/>
    <w:rsid w:val="008F54BB"/>
    <w:rsid w:val="008F5F2F"/>
    <w:rsid w:val="00900465"/>
    <w:rsid w:val="0090084B"/>
    <w:rsid w:val="00900898"/>
    <w:rsid w:val="00901358"/>
    <w:rsid w:val="00901E56"/>
    <w:rsid w:val="00902498"/>
    <w:rsid w:val="00902DC8"/>
    <w:rsid w:val="0090300F"/>
    <w:rsid w:val="0090319C"/>
    <w:rsid w:val="0090406F"/>
    <w:rsid w:val="00904869"/>
    <w:rsid w:val="00905D59"/>
    <w:rsid w:val="00906160"/>
    <w:rsid w:val="00906277"/>
    <w:rsid w:val="00907018"/>
    <w:rsid w:val="00907345"/>
    <w:rsid w:val="009078BB"/>
    <w:rsid w:val="00907DBE"/>
    <w:rsid w:val="009100E4"/>
    <w:rsid w:val="00910406"/>
    <w:rsid w:val="009107CF"/>
    <w:rsid w:val="00911389"/>
    <w:rsid w:val="00911411"/>
    <w:rsid w:val="009117A5"/>
    <w:rsid w:val="00911B15"/>
    <w:rsid w:val="00912092"/>
    <w:rsid w:val="0091215D"/>
    <w:rsid w:val="00912ACB"/>
    <w:rsid w:val="00913207"/>
    <w:rsid w:val="00913375"/>
    <w:rsid w:val="009136E9"/>
    <w:rsid w:val="00913960"/>
    <w:rsid w:val="00913BAD"/>
    <w:rsid w:val="00914061"/>
    <w:rsid w:val="00915049"/>
    <w:rsid w:val="009158FC"/>
    <w:rsid w:val="009163FC"/>
    <w:rsid w:val="00916BB5"/>
    <w:rsid w:val="00917587"/>
    <w:rsid w:val="009176E8"/>
    <w:rsid w:val="009204A9"/>
    <w:rsid w:val="00920E55"/>
    <w:rsid w:val="00920FD3"/>
    <w:rsid w:val="0092218F"/>
    <w:rsid w:val="0092225B"/>
    <w:rsid w:val="009224DB"/>
    <w:rsid w:val="00922909"/>
    <w:rsid w:val="00922AA1"/>
    <w:rsid w:val="00922CB8"/>
    <w:rsid w:val="0092373A"/>
    <w:rsid w:val="00923904"/>
    <w:rsid w:val="009244D7"/>
    <w:rsid w:val="00924C6E"/>
    <w:rsid w:val="0092517D"/>
    <w:rsid w:val="009253DF"/>
    <w:rsid w:val="00925416"/>
    <w:rsid w:val="0092546C"/>
    <w:rsid w:val="00925937"/>
    <w:rsid w:val="009273AC"/>
    <w:rsid w:val="00927434"/>
    <w:rsid w:val="00930692"/>
    <w:rsid w:val="00930A77"/>
    <w:rsid w:val="0093149B"/>
    <w:rsid w:val="0093194F"/>
    <w:rsid w:val="00932C2F"/>
    <w:rsid w:val="0093354C"/>
    <w:rsid w:val="009337DD"/>
    <w:rsid w:val="00933867"/>
    <w:rsid w:val="00933E3D"/>
    <w:rsid w:val="00933F6A"/>
    <w:rsid w:val="00934A2A"/>
    <w:rsid w:val="009360E0"/>
    <w:rsid w:val="00936A2C"/>
    <w:rsid w:val="009373A4"/>
    <w:rsid w:val="009374B1"/>
    <w:rsid w:val="0093774F"/>
    <w:rsid w:val="00940DE5"/>
    <w:rsid w:val="00941127"/>
    <w:rsid w:val="0094132E"/>
    <w:rsid w:val="009414E9"/>
    <w:rsid w:val="00941DEA"/>
    <w:rsid w:val="009422B8"/>
    <w:rsid w:val="009422C2"/>
    <w:rsid w:val="009423A2"/>
    <w:rsid w:val="009424A8"/>
    <w:rsid w:val="00942947"/>
    <w:rsid w:val="00942A8F"/>
    <w:rsid w:val="00942FDD"/>
    <w:rsid w:val="00943C11"/>
    <w:rsid w:val="0094472C"/>
    <w:rsid w:val="00944F4C"/>
    <w:rsid w:val="0094528E"/>
    <w:rsid w:val="00945456"/>
    <w:rsid w:val="00947493"/>
    <w:rsid w:val="0094764C"/>
    <w:rsid w:val="009479DF"/>
    <w:rsid w:val="00950593"/>
    <w:rsid w:val="0095069B"/>
    <w:rsid w:val="009513F4"/>
    <w:rsid w:val="00951DEB"/>
    <w:rsid w:val="0095217E"/>
    <w:rsid w:val="00952603"/>
    <w:rsid w:val="00953077"/>
    <w:rsid w:val="00953485"/>
    <w:rsid w:val="00953F03"/>
    <w:rsid w:val="00954156"/>
    <w:rsid w:val="009546F7"/>
    <w:rsid w:val="00954E2E"/>
    <w:rsid w:val="00956062"/>
    <w:rsid w:val="0095607C"/>
    <w:rsid w:val="009560F3"/>
    <w:rsid w:val="0095675B"/>
    <w:rsid w:val="00956DF3"/>
    <w:rsid w:val="00957838"/>
    <w:rsid w:val="009608F7"/>
    <w:rsid w:val="00960C01"/>
    <w:rsid w:val="00960D30"/>
    <w:rsid w:val="00960FAE"/>
    <w:rsid w:val="00961078"/>
    <w:rsid w:val="0096191F"/>
    <w:rsid w:val="00961B69"/>
    <w:rsid w:val="00961B70"/>
    <w:rsid w:val="00961B90"/>
    <w:rsid w:val="0096233A"/>
    <w:rsid w:val="00962385"/>
    <w:rsid w:val="009630B6"/>
    <w:rsid w:val="0096388B"/>
    <w:rsid w:val="00963954"/>
    <w:rsid w:val="00963D1C"/>
    <w:rsid w:val="00964F2A"/>
    <w:rsid w:val="0096554C"/>
    <w:rsid w:val="00965C57"/>
    <w:rsid w:val="00965F09"/>
    <w:rsid w:val="00965F4C"/>
    <w:rsid w:val="009662CA"/>
    <w:rsid w:val="00966524"/>
    <w:rsid w:val="00966ABF"/>
    <w:rsid w:val="00966B8B"/>
    <w:rsid w:val="00966EE5"/>
    <w:rsid w:val="00967039"/>
    <w:rsid w:val="009671AC"/>
    <w:rsid w:val="009678BF"/>
    <w:rsid w:val="00967ED4"/>
    <w:rsid w:val="00970525"/>
    <w:rsid w:val="00970A27"/>
    <w:rsid w:val="00970D42"/>
    <w:rsid w:val="00971317"/>
    <w:rsid w:val="0097182B"/>
    <w:rsid w:val="00971FB1"/>
    <w:rsid w:val="0097234B"/>
    <w:rsid w:val="0097282A"/>
    <w:rsid w:val="00972C45"/>
    <w:rsid w:val="0097411B"/>
    <w:rsid w:val="009744F1"/>
    <w:rsid w:val="00974A20"/>
    <w:rsid w:val="00974B6F"/>
    <w:rsid w:val="0097515C"/>
    <w:rsid w:val="00976C04"/>
    <w:rsid w:val="00977069"/>
    <w:rsid w:val="009772A6"/>
    <w:rsid w:val="0097763E"/>
    <w:rsid w:val="00977746"/>
    <w:rsid w:val="009779F2"/>
    <w:rsid w:val="009800D5"/>
    <w:rsid w:val="00980654"/>
    <w:rsid w:val="00981869"/>
    <w:rsid w:val="00981CA2"/>
    <w:rsid w:val="009833EC"/>
    <w:rsid w:val="00983884"/>
    <w:rsid w:val="009838C8"/>
    <w:rsid w:val="00983DAF"/>
    <w:rsid w:val="00983E12"/>
    <w:rsid w:val="00983F23"/>
    <w:rsid w:val="009842C5"/>
    <w:rsid w:val="0098453C"/>
    <w:rsid w:val="009847C3"/>
    <w:rsid w:val="00984F11"/>
    <w:rsid w:val="00984F2D"/>
    <w:rsid w:val="009851C8"/>
    <w:rsid w:val="00985CFE"/>
    <w:rsid w:val="009862BB"/>
    <w:rsid w:val="00987110"/>
    <w:rsid w:val="009873F1"/>
    <w:rsid w:val="00987493"/>
    <w:rsid w:val="00987768"/>
    <w:rsid w:val="00987B25"/>
    <w:rsid w:val="00990C87"/>
    <w:rsid w:val="00991BED"/>
    <w:rsid w:val="00992A36"/>
    <w:rsid w:val="00992AF1"/>
    <w:rsid w:val="00992DFF"/>
    <w:rsid w:val="00993A53"/>
    <w:rsid w:val="00993EE5"/>
    <w:rsid w:val="009940F2"/>
    <w:rsid w:val="0099451E"/>
    <w:rsid w:val="00994652"/>
    <w:rsid w:val="00994857"/>
    <w:rsid w:val="009948D1"/>
    <w:rsid w:val="00994FA0"/>
    <w:rsid w:val="00995470"/>
    <w:rsid w:val="0099562D"/>
    <w:rsid w:val="00995EF0"/>
    <w:rsid w:val="00997289"/>
    <w:rsid w:val="0099761D"/>
    <w:rsid w:val="00997BCE"/>
    <w:rsid w:val="009A0E62"/>
    <w:rsid w:val="009A1400"/>
    <w:rsid w:val="009A1DCA"/>
    <w:rsid w:val="009A27B3"/>
    <w:rsid w:val="009A36F7"/>
    <w:rsid w:val="009A414D"/>
    <w:rsid w:val="009A43C2"/>
    <w:rsid w:val="009A4B49"/>
    <w:rsid w:val="009A5124"/>
    <w:rsid w:val="009A521C"/>
    <w:rsid w:val="009A53AA"/>
    <w:rsid w:val="009A559E"/>
    <w:rsid w:val="009A5D93"/>
    <w:rsid w:val="009A62F0"/>
    <w:rsid w:val="009A63A1"/>
    <w:rsid w:val="009A6587"/>
    <w:rsid w:val="009A674D"/>
    <w:rsid w:val="009A6C84"/>
    <w:rsid w:val="009A6E80"/>
    <w:rsid w:val="009A780A"/>
    <w:rsid w:val="009A7926"/>
    <w:rsid w:val="009B0A11"/>
    <w:rsid w:val="009B0ED4"/>
    <w:rsid w:val="009B13E1"/>
    <w:rsid w:val="009B1793"/>
    <w:rsid w:val="009B1C65"/>
    <w:rsid w:val="009B2254"/>
    <w:rsid w:val="009B34CF"/>
    <w:rsid w:val="009B3647"/>
    <w:rsid w:val="009B3651"/>
    <w:rsid w:val="009B36CB"/>
    <w:rsid w:val="009B4A9D"/>
    <w:rsid w:val="009B4E86"/>
    <w:rsid w:val="009B58A8"/>
    <w:rsid w:val="009B6355"/>
    <w:rsid w:val="009B6435"/>
    <w:rsid w:val="009B6446"/>
    <w:rsid w:val="009B6704"/>
    <w:rsid w:val="009B6EF0"/>
    <w:rsid w:val="009B715C"/>
    <w:rsid w:val="009B74DC"/>
    <w:rsid w:val="009B780C"/>
    <w:rsid w:val="009B78A1"/>
    <w:rsid w:val="009B7D00"/>
    <w:rsid w:val="009C039E"/>
    <w:rsid w:val="009C0D3C"/>
    <w:rsid w:val="009C0F03"/>
    <w:rsid w:val="009C0F30"/>
    <w:rsid w:val="009C15A3"/>
    <w:rsid w:val="009C1806"/>
    <w:rsid w:val="009C2993"/>
    <w:rsid w:val="009C2E95"/>
    <w:rsid w:val="009C3287"/>
    <w:rsid w:val="009C3304"/>
    <w:rsid w:val="009C348F"/>
    <w:rsid w:val="009C34AB"/>
    <w:rsid w:val="009C380E"/>
    <w:rsid w:val="009C3EA9"/>
    <w:rsid w:val="009C4D75"/>
    <w:rsid w:val="009C53B6"/>
    <w:rsid w:val="009C5442"/>
    <w:rsid w:val="009C59E4"/>
    <w:rsid w:val="009C6284"/>
    <w:rsid w:val="009C6705"/>
    <w:rsid w:val="009C69DE"/>
    <w:rsid w:val="009C6B81"/>
    <w:rsid w:val="009C6CFE"/>
    <w:rsid w:val="009C7185"/>
    <w:rsid w:val="009D0239"/>
    <w:rsid w:val="009D0BC1"/>
    <w:rsid w:val="009D104B"/>
    <w:rsid w:val="009D11CE"/>
    <w:rsid w:val="009D19C5"/>
    <w:rsid w:val="009D1F26"/>
    <w:rsid w:val="009D2410"/>
    <w:rsid w:val="009D2AE7"/>
    <w:rsid w:val="009D2DAE"/>
    <w:rsid w:val="009D3DD0"/>
    <w:rsid w:val="009D40A8"/>
    <w:rsid w:val="009D40F6"/>
    <w:rsid w:val="009D454B"/>
    <w:rsid w:val="009D500B"/>
    <w:rsid w:val="009D524F"/>
    <w:rsid w:val="009D5E6B"/>
    <w:rsid w:val="009D66DF"/>
    <w:rsid w:val="009D68B9"/>
    <w:rsid w:val="009D6AFD"/>
    <w:rsid w:val="009D6C33"/>
    <w:rsid w:val="009D7058"/>
    <w:rsid w:val="009D76C5"/>
    <w:rsid w:val="009D7B45"/>
    <w:rsid w:val="009E0144"/>
    <w:rsid w:val="009E04F4"/>
    <w:rsid w:val="009E0A31"/>
    <w:rsid w:val="009E0F7B"/>
    <w:rsid w:val="009E15EB"/>
    <w:rsid w:val="009E19CD"/>
    <w:rsid w:val="009E1CBD"/>
    <w:rsid w:val="009E26F1"/>
    <w:rsid w:val="009E2890"/>
    <w:rsid w:val="009E2D06"/>
    <w:rsid w:val="009E2E96"/>
    <w:rsid w:val="009E2EFA"/>
    <w:rsid w:val="009E301C"/>
    <w:rsid w:val="009E3609"/>
    <w:rsid w:val="009E3689"/>
    <w:rsid w:val="009E3A96"/>
    <w:rsid w:val="009E3B44"/>
    <w:rsid w:val="009E3BA9"/>
    <w:rsid w:val="009E3CE7"/>
    <w:rsid w:val="009E506B"/>
    <w:rsid w:val="009E5544"/>
    <w:rsid w:val="009E5A9B"/>
    <w:rsid w:val="009E5E32"/>
    <w:rsid w:val="009E613D"/>
    <w:rsid w:val="009E660C"/>
    <w:rsid w:val="009E66A7"/>
    <w:rsid w:val="009E6AC1"/>
    <w:rsid w:val="009E73F5"/>
    <w:rsid w:val="009E770D"/>
    <w:rsid w:val="009F0647"/>
    <w:rsid w:val="009F0781"/>
    <w:rsid w:val="009F0BBB"/>
    <w:rsid w:val="009F11DB"/>
    <w:rsid w:val="009F1338"/>
    <w:rsid w:val="009F1787"/>
    <w:rsid w:val="009F18A4"/>
    <w:rsid w:val="009F1A3C"/>
    <w:rsid w:val="009F2098"/>
    <w:rsid w:val="009F2451"/>
    <w:rsid w:val="009F248F"/>
    <w:rsid w:val="009F24AE"/>
    <w:rsid w:val="009F28E6"/>
    <w:rsid w:val="009F2BED"/>
    <w:rsid w:val="009F39DF"/>
    <w:rsid w:val="009F3E92"/>
    <w:rsid w:val="009F4143"/>
    <w:rsid w:val="009F515D"/>
    <w:rsid w:val="009F5CE3"/>
    <w:rsid w:val="009F65F3"/>
    <w:rsid w:val="009F6C0D"/>
    <w:rsid w:val="009F6C40"/>
    <w:rsid w:val="009F6E18"/>
    <w:rsid w:val="009F7D31"/>
    <w:rsid w:val="009F7E0B"/>
    <w:rsid w:val="00A00231"/>
    <w:rsid w:val="00A00809"/>
    <w:rsid w:val="00A00BB2"/>
    <w:rsid w:val="00A014D1"/>
    <w:rsid w:val="00A0189A"/>
    <w:rsid w:val="00A01DD6"/>
    <w:rsid w:val="00A0227E"/>
    <w:rsid w:val="00A023B9"/>
    <w:rsid w:val="00A024B7"/>
    <w:rsid w:val="00A028A7"/>
    <w:rsid w:val="00A02E1C"/>
    <w:rsid w:val="00A03257"/>
    <w:rsid w:val="00A052FF"/>
    <w:rsid w:val="00A05C7F"/>
    <w:rsid w:val="00A05DD9"/>
    <w:rsid w:val="00A05E26"/>
    <w:rsid w:val="00A05EF5"/>
    <w:rsid w:val="00A067EC"/>
    <w:rsid w:val="00A069AF"/>
    <w:rsid w:val="00A06CEA"/>
    <w:rsid w:val="00A0701B"/>
    <w:rsid w:val="00A07C30"/>
    <w:rsid w:val="00A10625"/>
    <w:rsid w:val="00A108A0"/>
    <w:rsid w:val="00A10CDB"/>
    <w:rsid w:val="00A10D60"/>
    <w:rsid w:val="00A131BB"/>
    <w:rsid w:val="00A13378"/>
    <w:rsid w:val="00A142FF"/>
    <w:rsid w:val="00A14509"/>
    <w:rsid w:val="00A147B9"/>
    <w:rsid w:val="00A1494B"/>
    <w:rsid w:val="00A14B04"/>
    <w:rsid w:val="00A14CB5"/>
    <w:rsid w:val="00A14E42"/>
    <w:rsid w:val="00A153EE"/>
    <w:rsid w:val="00A15974"/>
    <w:rsid w:val="00A15AEF"/>
    <w:rsid w:val="00A15BEA"/>
    <w:rsid w:val="00A15FCF"/>
    <w:rsid w:val="00A1605C"/>
    <w:rsid w:val="00A16588"/>
    <w:rsid w:val="00A16B52"/>
    <w:rsid w:val="00A16B62"/>
    <w:rsid w:val="00A17540"/>
    <w:rsid w:val="00A1783B"/>
    <w:rsid w:val="00A17A3D"/>
    <w:rsid w:val="00A17D30"/>
    <w:rsid w:val="00A17FA9"/>
    <w:rsid w:val="00A2045F"/>
    <w:rsid w:val="00A205C8"/>
    <w:rsid w:val="00A2230F"/>
    <w:rsid w:val="00A223C4"/>
    <w:rsid w:val="00A22713"/>
    <w:rsid w:val="00A22858"/>
    <w:rsid w:val="00A229C1"/>
    <w:rsid w:val="00A229CA"/>
    <w:rsid w:val="00A231E3"/>
    <w:rsid w:val="00A238C5"/>
    <w:rsid w:val="00A243A3"/>
    <w:rsid w:val="00A243BA"/>
    <w:rsid w:val="00A24A79"/>
    <w:rsid w:val="00A24B19"/>
    <w:rsid w:val="00A25D7C"/>
    <w:rsid w:val="00A2641B"/>
    <w:rsid w:val="00A26571"/>
    <w:rsid w:val="00A26ACD"/>
    <w:rsid w:val="00A26DBA"/>
    <w:rsid w:val="00A302D0"/>
    <w:rsid w:val="00A308FA"/>
    <w:rsid w:val="00A31473"/>
    <w:rsid w:val="00A32A94"/>
    <w:rsid w:val="00A3330B"/>
    <w:rsid w:val="00A35101"/>
    <w:rsid w:val="00A36183"/>
    <w:rsid w:val="00A361E7"/>
    <w:rsid w:val="00A364A6"/>
    <w:rsid w:val="00A365D9"/>
    <w:rsid w:val="00A3682C"/>
    <w:rsid w:val="00A36A32"/>
    <w:rsid w:val="00A36DC3"/>
    <w:rsid w:val="00A36E53"/>
    <w:rsid w:val="00A37158"/>
    <w:rsid w:val="00A406DC"/>
    <w:rsid w:val="00A41B92"/>
    <w:rsid w:val="00A42FB5"/>
    <w:rsid w:val="00A43196"/>
    <w:rsid w:val="00A44319"/>
    <w:rsid w:val="00A447E3"/>
    <w:rsid w:val="00A44A59"/>
    <w:rsid w:val="00A45448"/>
    <w:rsid w:val="00A45D64"/>
    <w:rsid w:val="00A46968"/>
    <w:rsid w:val="00A47345"/>
    <w:rsid w:val="00A4740B"/>
    <w:rsid w:val="00A4749D"/>
    <w:rsid w:val="00A5099F"/>
    <w:rsid w:val="00A50D14"/>
    <w:rsid w:val="00A51C00"/>
    <w:rsid w:val="00A51E2A"/>
    <w:rsid w:val="00A51E34"/>
    <w:rsid w:val="00A52550"/>
    <w:rsid w:val="00A5277A"/>
    <w:rsid w:val="00A52DA6"/>
    <w:rsid w:val="00A52E03"/>
    <w:rsid w:val="00A52EE8"/>
    <w:rsid w:val="00A52F53"/>
    <w:rsid w:val="00A53736"/>
    <w:rsid w:val="00A5473F"/>
    <w:rsid w:val="00A54BDD"/>
    <w:rsid w:val="00A54BF0"/>
    <w:rsid w:val="00A55439"/>
    <w:rsid w:val="00A55DCB"/>
    <w:rsid w:val="00A6005A"/>
    <w:rsid w:val="00A60269"/>
    <w:rsid w:val="00A6031C"/>
    <w:rsid w:val="00A60527"/>
    <w:rsid w:val="00A608D3"/>
    <w:rsid w:val="00A60AD3"/>
    <w:rsid w:val="00A60B38"/>
    <w:rsid w:val="00A60D3E"/>
    <w:rsid w:val="00A60DED"/>
    <w:rsid w:val="00A60E17"/>
    <w:rsid w:val="00A61396"/>
    <w:rsid w:val="00A61A3A"/>
    <w:rsid w:val="00A622F2"/>
    <w:rsid w:val="00A6244C"/>
    <w:rsid w:val="00A6287B"/>
    <w:rsid w:val="00A628C6"/>
    <w:rsid w:val="00A63DF6"/>
    <w:rsid w:val="00A63F09"/>
    <w:rsid w:val="00A63F85"/>
    <w:rsid w:val="00A64065"/>
    <w:rsid w:val="00A64617"/>
    <w:rsid w:val="00A6464F"/>
    <w:rsid w:val="00A64859"/>
    <w:rsid w:val="00A64905"/>
    <w:rsid w:val="00A65105"/>
    <w:rsid w:val="00A652D0"/>
    <w:rsid w:val="00A656CE"/>
    <w:rsid w:val="00A66D0E"/>
    <w:rsid w:val="00A66E6E"/>
    <w:rsid w:val="00A6737E"/>
    <w:rsid w:val="00A673F4"/>
    <w:rsid w:val="00A675A4"/>
    <w:rsid w:val="00A678A3"/>
    <w:rsid w:val="00A67B4C"/>
    <w:rsid w:val="00A70173"/>
    <w:rsid w:val="00A7174D"/>
    <w:rsid w:val="00A7199C"/>
    <w:rsid w:val="00A7208C"/>
    <w:rsid w:val="00A721FC"/>
    <w:rsid w:val="00A72BC3"/>
    <w:rsid w:val="00A737B4"/>
    <w:rsid w:val="00A74738"/>
    <w:rsid w:val="00A74C4A"/>
    <w:rsid w:val="00A74D05"/>
    <w:rsid w:val="00A7507F"/>
    <w:rsid w:val="00A753B8"/>
    <w:rsid w:val="00A75639"/>
    <w:rsid w:val="00A7613A"/>
    <w:rsid w:val="00A77098"/>
    <w:rsid w:val="00A80248"/>
    <w:rsid w:val="00A8063C"/>
    <w:rsid w:val="00A80D8D"/>
    <w:rsid w:val="00A80E50"/>
    <w:rsid w:val="00A80F95"/>
    <w:rsid w:val="00A81038"/>
    <w:rsid w:val="00A812E4"/>
    <w:rsid w:val="00A81610"/>
    <w:rsid w:val="00A81C22"/>
    <w:rsid w:val="00A81EB8"/>
    <w:rsid w:val="00A823B7"/>
    <w:rsid w:val="00A82807"/>
    <w:rsid w:val="00A828E9"/>
    <w:rsid w:val="00A82DE5"/>
    <w:rsid w:val="00A83089"/>
    <w:rsid w:val="00A836C5"/>
    <w:rsid w:val="00A8478C"/>
    <w:rsid w:val="00A85032"/>
    <w:rsid w:val="00A85ABD"/>
    <w:rsid w:val="00A86095"/>
    <w:rsid w:val="00A864CC"/>
    <w:rsid w:val="00A86563"/>
    <w:rsid w:val="00A865A3"/>
    <w:rsid w:val="00A86699"/>
    <w:rsid w:val="00A86781"/>
    <w:rsid w:val="00A87DBD"/>
    <w:rsid w:val="00A907D2"/>
    <w:rsid w:val="00A91037"/>
    <w:rsid w:val="00A91419"/>
    <w:rsid w:val="00A91663"/>
    <w:rsid w:val="00A91990"/>
    <w:rsid w:val="00A93661"/>
    <w:rsid w:val="00A93C87"/>
    <w:rsid w:val="00A93F80"/>
    <w:rsid w:val="00A94278"/>
    <w:rsid w:val="00A94548"/>
    <w:rsid w:val="00A95040"/>
    <w:rsid w:val="00A963F1"/>
    <w:rsid w:val="00A964B1"/>
    <w:rsid w:val="00A964E9"/>
    <w:rsid w:val="00A96908"/>
    <w:rsid w:val="00A9750A"/>
    <w:rsid w:val="00A97A3D"/>
    <w:rsid w:val="00AA00A4"/>
    <w:rsid w:val="00AA1049"/>
    <w:rsid w:val="00AA1B2F"/>
    <w:rsid w:val="00AA2245"/>
    <w:rsid w:val="00AA274D"/>
    <w:rsid w:val="00AA2770"/>
    <w:rsid w:val="00AA399E"/>
    <w:rsid w:val="00AA4705"/>
    <w:rsid w:val="00AA4CC1"/>
    <w:rsid w:val="00AA4E36"/>
    <w:rsid w:val="00AA52D0"/>
    <w:rsid w:val="00AA57D8"/>
    <w:rsid w:val="00AA584A"/>
    <w:rsid w:val="00AA5C47"/>
    <w:rsid w:val="00AA5D13"/>
    <w:rsid w:val="00AA6805"/>
    <w:rsid w:val="00AA6842"/>
    <w:rsid w:val="00AA6A88"/>
    <w:rsid w:val="00AA6C39"/>
    <w:rsid w:val="00AA6F96"/>
    <w:rsid w:val="00AA7416"/>
    <w:rsid w:val="00AA7840"/>
    <w:rsid w:val="00AA7D3A"/>
    <w:rsid w:val="00AB049B"/>
    <w:rsid w:val="00AB06E2"/>
    <w:rsid w:val="00AB07C0"/>
    <w:rsid w:val="00AB0894"/>
    <w:rsid w:val="00AB0C34"/>
    <w:rsid w:val="00AB0F97"/>
    <w:rsid w:val="00AB11F8"/>
    <w:rsid w:val="00AB1269"/>
    <w:rsid w:val="00AB17CF"/>
    <w:rsid w:val="00AB186D"/>
    <w:rsid w:val="00AB191C"/>
    <w:rsid w:val="00AB203D"/>
    <w:rsid w:val="00AB2059"/>
    <w:rsid w:val="00AB235C"/>
    <w:rsid w:val="00AB257E"/>
    <w:rsid w:val="00AB25DD"/>
    <w:rsid w:val="00AB2627"/>
    <w:rsid w:val="00AB2B69"/>
    <w:rsid w:val="00AB2BBC"/>
    <w:rsid w:val="00AB33A0"/>
    <w:rsid w:val="00AB3441"/>
    <w:rsid w:val="00AB46CC"/>
    <w:rsid w:val="00AB46D8"/>
    <w:rsid w:val="00AB56FA"/>
    <w:rsid w:val="00AB57FA"/>
    <w:rsid w:val="00AB5ACE"/>
    <w:rsid w:val="00AB61DC"/>
    <w:rsid w:val="00AB6E6F"/>
    <w:rsid w:val="00AB7834"/>
    <w:rsid w:val="00AB7979"/>
    <w:rsid w:val="00AB7CF8"/>
    <w:rsid w:val="00AB7DA8"/>
    <w:rsid w:val="00AB7E21"/>
    <w:rsid w:val="00AC013B"/>
    <w:rsid w:val="00AC04B9"/>
    <w:rsid w:val="00AC068E"/>
    <w:rsid w:val="00AC12F6"/>
    <w:rsid w:val="00AC158A"/>
    <w:rsid w:val="00AC17FA"/>
    <w:rsid w:val="00AC19DD"/>
    <w:rsid w:val="00AC2026"/>
    <w:rsid w:val="00AC23D2"/>
    <w:rsid w:val="00AC3CAE"/>
    <w:rsid w:val="00AC3E8C"/>
    <w:rsid w:val="00AC41BC"/>
    <w:rsid w:val="00AC4368"/>
    <w:rsid w:val="00AC4557"/>
    <w:rsid w:val="00AC486A"/>
    <w:rsid w:val="00AC4C9D"/>
    <w:rsid w:val="00AC4CDD"/>
    <w:rsid w:val="00AC5A94"/>
    <w:rsid w:val="00AC5E30"/>
    <w:rsid w:val="00AC7278"/>
    <w:rsid w:val="00AC75ED"/>
    <w:rsid w:val="00AC76C4"/>
    <w:rsid w:val="00AC7CA7"/>
    <w:rsid w:val="00AC7D18"/>
    <w:rsid w:val="00AC7D63"/>
    <w:rsid w:val="00AC7E11"/>
    <w:rsid w:val="00AD0391"/>
    <w:rsid w:val="00AD197D"/>
    <w:rsid w:val="00AD1985"/>
    <w:rsid w:val="00AD1A85"/>
    <w:rsid w:val="00AD1EDA"/>
    <w:rsid w:val="00AD21FD"/>
    <w:rsid w:val="00AD27A9"/>
    <w:rsid w:val="00AD339B"/>
    <w:rsid w:val="00AD4AC2"/>
    <w:rsid w:val="00AD4B55"/>
    <w:rsid w:val="00AD4D5E"/>
    <w:rsid w:val="00AD5332"/>
    <w:rsid w:val="00AD62CE"/>
    <w:rsid w:val="00AD6874"/>
    <w:rsid w:val="00AE01AF"/>
    <w:rsid w:val="00AE0590"/>
    <w:rsid w:val="00AE0988"/>
    <w:rsid w:val="00AE12D2"/>
    <w:rsid w:val="00AE15EB"/>
    <w:rsid w:val="00AE18DB"/>
    <w:rsid w:val="00AE1DCB"/>
    <w:rsid w:val="00AE251E"/>
    <w:rsid w:val="00AE32D0"/>
    <w:rsid w:val="00AE33B1"/>
    <w:rsid w:val="00AE383C"/>
    <w:rsid w:val="00AE3B23"/>
    <w:rsid w:val="00AE3C47"/>
    <w:rsid w:val="00AE3C7E"/>
    <w:rsid w:val="00AE48EC"/>
    <w:rsid w:val="00AE58CB"/>
    <w:rsid w:val="00AE59CB"/>
    <w:rsid w:val="00AE5FA8"/>
    <w:rsid w:val="00AE60C5"/>
    <w:rsid w:val="00AE6E0A"/>
    <w:rsid w:val="00AE7851"/>
    <w:rsid w:val="00AE7953"/>
    <w:rsid w:val="00AF0520"/>
    <w:rsid w:val="00AF1022"/>
    <w:rsid w:val="00AF13E1"/>
    <w:rsid w:val="00AF1E42"/>
    <w:rsid w:val="00AF2080"/>
    <w:rsid w:val="00AF45A7"/>
    <w:rsid w:val="00AF4759"/>
    <w:rsid w:val="00AF4CCF"/>
    <w:rsid w:val="00AF544F"/>
    <w:rsid w:val="00AF7114"/>
    <w:rsid w:val="00AF745A"/>
    <w:rsid w:val="00AF7E9E"/>
    <w:rsid w:val="00B0035B"/>
    <w:rsid w:val="00B0074D"/>
    <w:rsid w:val="00B00AE3"/>
    <w:rsid w:val="00B00FD8"/>
    <w:rsid w:val="00B011A8"/>
    <w:rsid w:val="00B01236"/>
    <w:rsid w:val="00B015C2"/>
    <w:rsid w:val="00B01EF8"/>
    <w:rsid w:val="00B01EFB"/>
    <w:rsid w:val="00B01F2B"/>
    <w:rsid w:val="00B0213A"/>
    <w:rsid w:val="00B027BE"/>
    <w:rsid w:val="00B02CAD"/>
    <w:rsid w:val="00B02DFF"/>
    <w:rsid w:val="00B03A73"/>
    <w:rsid w:val="00B03AB4"/>
    <w:rsid w:val="00B03B41"/>
    <w:rsid w:val="00B03C33"/>
    <w:rsid w:val="00B049BE"/>
    <w:rsid w:val="00B04FA1"/>
    <w:rsid w:val="00B0524B"/>
    <w:rsid w:val="00B05C91"/>
    <w:rsid w:val="00B06E96"/>
    <w:rsid w:val="00B0717D"/>
    <w:rsid w:val="00B07468"/>
    <w:rsid w:val="00B07F68"/>
    <w:rsid w:val="00B10DC4"/>
    <w:rsid w:val="00B10EF1"/>
    <w:rsid w:val="00B1105C"/>
    <w:rsid w:val="00B11222"/>
    <w:rsid w:val="00B112E2"/>
    <w:rsid w:val="00B11C53"/>
    <w:rsid w:val="00B121A7"/>
    <w:rsid w:val="00B12229"/>
    <w:rsid w:val="00B12255"/>
    <w:rsid w:val="00B12476"/>
    <w:rsid w:val="00B125E4"/>
    <w:rsid w:val="00B12810"/>
    <w:rsid w:val="00B12B29"/>
    <w:rsid w:val="00B1308D"/>
    <w:rsid w:val="00B131C1"/>
    <w:rsid w:val="00B13599"/>
    <w:rsid w:val="00B13B3F"/>
    <w:rsid w:val="00B13CE0"/>
    <w:rsid w:val="00B140AA"/>
    <w:rsid w:val="00B143FD"/>
    <w:rsid w:val="00B14B76"/>
    <w:rsid w:val="00B14EBF"/>
    <w:rsid w:val="00B1526D"/>
    <w:rsid w:val="00B15383"/>
    <w:rsid w:val="00B155D9"/>
    <w:rsid w:val="00B155DC"/>
    <w:rsid w:val="00B16003"/>
    <w:rsid w:val="00B16C0A"/>
    <w:rsid w:val="00B16DC8"/>
    <w:rsid w:val="00B17CBB"/>
    <w:rsid w:val="00B206D0"/>
    <w:rsid w:val="00B206E4"/>
    <w:rsid w:val="00B20953"/>
    <w:rsid w:val="00B21108"/>
    <w:rsid w:val="00B213EC"/>
    <w:rsid w:val="00B214B6"/>
    <w:rsid w:val="00B21A8F"/>
    <w:rsid w:val="00B2203B"/>
    <w:rsid w:val="00B22428"/>
    <w:rsid w:val="00B22AB5"/>
    <w:rsid w:val="00B23320"/>
    <w:rsid w:val="00B23645"/>
    <w:rsid w:val="00B23EF8"/>
    <w:rsid w:val="00B23F25"/>
    <w:rsid w:val="00B24294"/>
    <w:rsid w:val="00B2469C"/>
    <w:rsid w:val="00B24800"/>
    <w:rsid w:val="00B24989"/>
    <w:rsid w:val="00B24EA7"/>
    <w:rsid w:val="00B267FB"/>
    <w:rsid w:val="00B270D5"/>
    <w:rsid w:val="00B27182"/>
    <w:rsid w:val="00B27D7D"/>
    <w:rsid w:val="00B302ED"/>
    <w:rsid w:val="00B308A3"/>
    <w:rsid w:val="00B309E6"/>
    <w:rsid w:val="00B30B1B"/>
    <w:rsid w:val="00B316B5"/>
    <w:rsid w:val="00B317C1"/>
    <w:rsid w:val="00B31A3D"/>
    <w:rsid w:val="00B3221B"/>
    <w:rsid w:val="00B32724"/>
    <w:rsid w:val="00B3280B"/>
    <w:rsid w:val="00B32A80"/>
    <w:rsid w:val="00B330E4"/>
    <w:rsid w:val="00B33160"/>
    <w:rsid w:val="00B3352F"/>
    <w:rsid w:val="00B3365D"/>
    <w:rsid w:val="00B33DF0"/>
    <w:rsid w:val="00B34153"/>
    <w:rsid w:val="00B35079"/>
    <w:rsid w:val="00B35B62"/>
    <w:rsid w:val="00B35C1F"/>
    <w:rsid w:val="00B36AEF"/>
    <w:rsid w:val="00B373D8"/>
    <w:rsid w:val="00B373FF"/>
    <w:rsid w:val="00B379DB"/>
    <w:rsid w:val="00B37DD3"/>
    <w:rsid w:val="00B37DE4"/>
    <w:rsid w:val="00B42138"/>
    <w:rsid w:val="00B42331"/>
    <w:rsid w:val="00B42FC4"/>
    <w:rsid w:val="00B432D9"/>
    <w:rsid w:val="00B43B38"/>
    <w:rsid w:val="00B44648"/>
    <w:rsid w:val="00B45450"/>
    <w:rsid w:val="00B457F9"/>
    <w:rsid w:val="00B458E0"/>
    <w:rsid w:val="00B4617C"/>
    <w:rsid w:val="00B46DB9"/>
    <w:rsid w:val="00B46F9C"/>
    <w:rsid w:val="00B47C33"/>
    <w:rsid w:val="00B5024D"/>
    <w:rsid w:val="00B502EF"/>
    <w:rsid w:val="00B50EC0"/>
    <w:rsid w:val="00B50FD8"/>
    <w:rsid w:val="00B52471"/>
    <w:rsid w:val="00B524A3"/>
    <w:rsid w:val="00B52CE2"/>
    <w:rsid w:val="00B52DD5"/>
    <w:rsid w:val="00B530DD"/>
    <w:rsid w:val="00B537EF"/>
    <w:rsid w:val="00B539A8"/>
    <w:rsid w:val="00B539D3"/>
    <w:rsid w:val="00B53B33"/>
    <w:rsid w:val="00B53CFB"/>
    <w:rsid w:val="00B53F2D"/>
    <w:rsid w:val="00B5439B"/>
    <w:rsid w:val="00B54E96"/>
    <w:rsid w:val="00B54FBE"/>
    <w:rsid w:val="00B5541B"/>
    <w:rsid w:val="00B558F5"/>
    <w:rsid w:val="00B562CF"/>
    <w:rsid w:val="00B5776A"/>
    <w:rsid w:val="00B57F18"/>
    <w:rsid w:val="00B60FF4"/>
    <w:rsid w:val="00B61782"/>
    <w:rsid w:val="00B617DC"/>
    <w:rsid w:val="00B61F9E"/>
    <w:rsid w:val="00B6236F"/>
    <w:rsid w:val="00B625DE"/>
    <w:rsid w:val="00B628D1"/>
    <w:rsid w:val="00B62B6B"/>
    <w:rsid w:val="00B63390"/>
    <w:rsid w:val="00B63655"/>
    <w:rsid w:val="00B639C7"/>
    <w:rsid w:val="00B63D28"/>
    <w:rsid w:val="00B64C3A"/>
    <w:rsid w:val="00B64D32"/>
    <w:rsid w:val="00B65A9F"/>
    <w:rsid w:val="00B66044"/>
    <w:rsid w:val="00B6604C"/>
    <w:rsid w:val="00B660CB"/>
    <w:rsid w:val="00B66210"/>
    <w:rsid w:val="00B663EF"/>
    <w:rsid w:val="00B66522"/>
    <w:rsid w:val="00B67269"/>
    <w:rsid w:val="00B677A9"/>
    <w:rsid w:val="00B67AC0"/>
    <w:rsid w:val="00B70471"/>
    <w:rsid w:val="00B7089B"/>
    <w:rsid w:val="00B71166"/>
    <w:rsid w:val="00B7151E"/>
    <w:rsid w:val="00B716B2"/>
    <w:rsid w:val="00B718F2"/>
    <w:rsid w:val="00B71C89"/>
    <w:rsid w:val="00B71E75"/>
    <w:rsid w:val="00B733B4"/>
    <w:rsid w:val="00B73B82"/>
    <w:rsid w:val="00B74267"/>
    <w:rsid w:val="00B74F86"/>
    <w:rsid w:val="00B7584F"/>
    <w:rsid w:val="00B76461"/>
    <w:rsid w:val="00B76715"/>
    <w:rsid w:val="00B76BF6"/>
    <w:rsid w:val="00B773C1"/>
    <w:rsid w:val="00B77874"/>
    <w:rsid w:val="00B77AC0"/>
    <w:rsid w:val="00B77B24"/>
    <w:rsid w:val="00B8192B"/>
    <w:rsid w:val="00B81CFC"/>
    <w:rsid w:val="00B8204B"/>
    <w:rsid w:val="00B82839"/>
    <w:rsid w:val="00B83F45"/>
    <w:rsid w:val="00B853A1"/>
    <w:rsid w:val="00B8622E"/>
    <w:rsid w:val="00B86DE5"/>
    <w:rsid w:val="00B86FC2"/>
    <w:rsid w:val="00B87017"/>
    <w:rsid w:val="00B87218"/>
    <w:rsid w:val="00B879CD"/>
    <w:rsid w:val="00B87C84"/>
    <w:rsid w:val="00B90258"/>
    <w:rsid w:val="00B90407"/>
    <w:rsid w:val="00B90FE6"/>
    <w:rsid w:val="00B9171F"/>
    <w:rsid w:val="00B91931"/>
    <w:rsid w:val="00B91939"/>
    <w:rsid w:val="00B91D30"/>
    <w:rsid w:val="00B91F3A"/>
    <w:rsid w:val="00B91FC2"/>
    <w:rsid w:val="00B92633"/>
    <w:rsid w:val="00B93076"/>
    <w:rsid w:val="00B938BD"/>
    <w:rsid w:val="00B93A3A"/>
    <w:rsid w:val="00B93AA4"/>
    <w:rsid w:val="00B93B95"/>
    <w:rsid w:val="00B9426F"/>
    <w:rsid w:val="00B94302"/>
    <w:rsid w:val="00B951CC"/>
    <w:rsid w:val="00B9532E"/>
    <w:rsid w:val="00B957B9"/>
    <w:rsid w:val="00B961B6"/>
    <w:rsid w:val="00B9636C"/>
    <w:rsid w:val="00B963D5"/>
    <w:rsid w:val="00B96D48"/>
    <w:rsid w:val="00B9709B"/>
    <w:rsid w:val="00B9745A"/>
    <w:rsid w:val="00B976EE"/>
    <w:rsid w:val="00B9781C"/>
    <w:rsid w:val="00B97A7B"/>
    <w:rsid w:val="00B97AC0"/>
    <w:rsid w:val="00B97B46"/>
    <w:rsid w:val="00B97E75"/>
    <w:rsid w:val="00BA04F7"/>
    <w:rsid w:val="00BA089A"/>
    <w:rsid w:val="00BA0CE6"/>
    <w:rsid w:val="00BA1295"/>
    <w:rsid w:val="00BA1EEA"/>
    <w:rsid w:val="00BA207A"/>
    <w:rsid w:val="00BA23F0"/>
    <w:rsid w:val="00BA2EBF"/>
    <w:rsid w:val="00BA33E4"/>
    <w:rsid w:val="00BA3DDE"/>
    <w:rsid w:val="00BA3F1C"/>
    <w:rsid w:val="00BA400B"/>
    <w:rsid w:val="00BA4443"/>
    <w:rsid w:val="00BA4BD3"/>
    <w:rsid w:val="00BA4ECC"/>
    <w:rsid w:val="00BA56B8"/>
    <w:rsid w:val="00BA5860"/>
    <w:rsid w:val="00BA591B"/>
    <w:rsid w:val="00BA5B48"/>
    <w:rsid w:val="00BA6496"/>
    <w:rsid w:val="00BA657E"/>
    <w:rsid w:val="00BA6815"/>
    <w:rsid w:val="00BA78BB"/>
    <w:rsid w:val="00BA7BEC"/>
    <w:rsid w:val="00BB0284"/>
    <w:rsid w:val="00BB0C99"/>
    <w:rsid w:val="00BB18AA"/>
    <w:rsid w:val="00BB1B7C"/>
    <w:rsid w:val="00BB2239"/>
    <w:rsid w:val="00BB224B"/>
    <w:rsid w:val="00BB2D60"/>
    <w:rsid w:val="00BB2E32"/>
    <w:rsid w:val="00BB373C"/>
    <w:rsid w:val="00BB3A9B"/>
    <w:rsid w:val="00BB3D13"/>
    <w:rsid w:val="00BB3FE7"/>
    <w:rsid w:val="00BB44EC"/>
    <w:rsid w:val="00BB4BC3"/>
    <w:rsid w:val="00BB4CBF"/>
    <w:rsid w:val="00BB51A1"/>
    <w:rsid w:val="00BB57D8"/>
    <w:rsid w:val="00BB5AA8"/>
    <w:rsid w:val="00BB74CC"/>
    <w:rsid w:val="00BB7B29"/>
    <w:rsid w:val="00BB7BDF"/>
    <w:rsid w:val="00BC0585"/>
    <w:rsid w:val="00BC0ACE"/>
    <w:rsid w:val="00BC0AF3"/>
    <w:rsid w:val="00BC11DD"/>
    <w:rsid w:val="00BC1EAC"/>
    <w:rsid w:val="00BC23A0"/>
    <w:rsid w:val="00BC2679"/>
    <w:rsid w:val="00BC270E"/>
    <w:rsid w:val="00BC349F"/>
    <w:rsid w:val="00BC34B5"/>
    <w:rsid w:val="00BC3B98"/>
    <w:rsid w:val="00BC3C6D"/>
    <w:rsid w:val="00BC3CBE"/>
    <w:rsid w:val="00BC4135"/>
    <w:rsid w:val="00BC475C"/>
    <w:rsid w:val="00BC4B67"/>
    <w:rsid w:val="00BC53A2"/>
    <w:rsid w:val="00BC5C92"/>
    <w:rsid w:val="00BC681A"/>
    <w:rsid w:val="00BC6AF0"/>
    <w:rsid w:val="00BC6F88"/>
    <w:rsid w:val="00BC726C"/>
    <w:rsid w:val="00BC72D9"/>
    <w:rsid w:val="00BC781D"/>
    <w:rsid w:val="00BC7C4D"/>
    <w:rsid w:val="00BD086E"/>
    <w:rsid w:val="00BD08AE"/>
    <w:rsid w:val="00BD0B0B"/>
    <w:rsid w:val="00BD14C3"/>
    <w:rsid w:val="00BD2164"/>
    <w:rsid w:val="00BD2643"/>
    <w:rsid w:val="00BD2DB7"/>
    <w:rsid w:val="00BD2FB2"/>
    <w:rsid w:val="00BD335D"/>
    <w:rsid w:val="00BD380C"/>
    <w:rsid w:val="00BD3845"/>
    <w:rsid w:val="00BD3CAA"/>
    <w:rsid w:val="00BD3E87"/>
    <w:rsid w:val="00BD4871"/>
    <w:rsid w:val="00BD48C1"/>
    <w:rsid w:val="00BD49DF"/>
    <w:rsid w:val="00BD5FE4"/>
    <w:rsid w:val="00BD6268"/>
    <w:rsid w:val="00BD6727"/>
    <w:rsid w:val="00BD767B"/>
    <w:rsid w:val="00BD76E0"/>
    <w:rsid w:val="00BD7B9D"/>
    <w:rsid w:val="00BD7DB6"/>
    <w:rsid w:val="00BE0662"/>
    <w:rsid w:val="00BE0A59"/>
    <w:rsid w:val="00BE11A6"/>
    <w:rsid w:val="00BE186B"/>
    <w:rsid w:val="00BE1BED"/>
    <w:rsid w:val="00BE1CFC"/>
    <w:rsid w:val="00BE288D"/>
    <w:rsid w:val="00BE2B94"/>
    <w:rsid w:val="00BE2F03"/>
    <w:rsid w:val="00BE3251"/>
    <w:rsid w:val="00BE38F1"/>
    <w:rsid w:val="00BE391F"/>
    <w:rsid w:val="00BE4800"/>
    <w:rsid w:val="00BE4843"/>
    <w:rsid w:val="00BE4899"/>
    <w:rsid w:val="00BE4AA5"/>
    <w:rsid w:val="00BE5172"/>
    <w:rsid w:val="00BE5372"/>
    <w:rsid w:val="00BE5386"/>
    <w:rsid w:val="00BE58E0"/>
    <w:rsid w:val="00BE5933"/>
    <w:rsid w:val="00BE61B9"/>
    <w:rsid w:val="00BE65CD"/>
    <w:rsid w:val="00BE701E"/>
    <w:rsid w:val="00BE728B"/>
    <w:rsid w:val="00BF0024"/>
    <w:rsid w:val="00BF091C"/>
    <w:rsid w:val="00BF0C51"/>
    <w:rsid w:val="00BF0FFD"/>
    <w:rsid w:val="00BF1105"/>
    <w:rsid w:val="00BF1260"/>
    <w:rsid w:val="00BF184B"/>
    <w:rsid w:val="00BF198C"/>
    <w:rsid w:val="00BF1CE7"/>
    <w:rsid w:val="00BF254C"/>
    <w:rsid w:val="00BF2DBB"/>
    <w:rsid w:val="00BF3CD6"/>
    <w:rsid w:val="00BF3DB7"/>
    <w:rsid w:val="00BF494F"/>
    <w:rsid w:val="00BF4B4F"/>
    <w:rsid w:val="00BF59BC"/>
    <w:rsid w:val="00BF5A71"/>
    <w:rsid w:val="00BF5DB7"/>
    <w:rsid w:val="00BF605E"/>
    <w:rsid w:val="00BF6B3B"/>
    <w:rsid w:val="00BF7021"/>
    <w:rsid w:val="00BF7436"/>
    <w:rsid w:val="00BF7D2C"/>
    <w:rsid w:val="00C00591"/>
    <w:rsid w:val="00C00837"/>
    <w:rsid w:val="00C00E10"/>
    <w:rsid w:val="00C02A2B"/>
    <w:rsid w:val="00C0317F"/>
    <w:rsid w:val="00C0348B"/>
    <w:rsid w:val="00C0397A"/>
    <w:rsid w:val="00C03B5B"/>
    <w:rsid w:val="00C045D0"/>
    <w:rsid w:val="00C04C64"/>
    <w:rsid w:val="00C0512A"/>
    <w:rsid w:val="00C05777"/>
    <w:rsid w:val="00C057BE"/>
    <w:rsid w:val="00C05C29"/>
    <w:rsid w:val="00C06572"/>
    <w:rsid w:val="00C065F9"/>
    <w:rsid w:val="00C06BDC"/>
    <w:rsid w:val="00C0794F"/>
    <w:rsid w:val="00C07CD1"/>
    <w:rsid w:val="00C07D6F"/>
    <w:rsid w:val="00C1021A"/>
    <w:rsid w:val="00C10DD8"/>
    <w:rsid w:val="00C10F72"/>
    <w:rsid w:val="00C11964"/>
    <w:rsid w:val="00C11E21"/>
    <w:rsid w:val="00C121A7"/>
    <w:rsid w:val="00C121F6"/>
    <w:rsid w:val="00C12289"/>
    <w:rsid w:val="00C12F8A"/>
    <w:rsid w:val="00C147C0"/>
    <w:rsid w:val="00C14EF7"/>
    <w:rsid w:val="00C1519D"/>
    <w:rsid w:val="00C157A2"/>
    <w:rsid w:val="00C15AB5"/>
    <w:rsid w:val="00C15BF7"/>
    <w:rsid w:val="00C15C5A"/>
    <w:rsid w:val="00C164FB"/>
    <w:rsid w:val="00C165D7"/>
    <w:rsid w:val="00C168D1"/>
    <w:rsid w:val="00C16B4D"/>
    <w:rsid w:val="00C16F55"/>
    <w:rsid w:val="00C17D76"/>
    <w:rsid w:val="00C20C3B"/>
    <w:rsid w:val="00C212CA"/>
    <w:rsid w:val="00C21547"/>
    <w:rsid w:val="00C21852"/>
    <w:rsid w:val="00C218CF"/>
    <w:rsid w:val="00C21CF8"/>
    <w:rsid w:val="00C22101"/>
    <w:rsid w:val="00C22BD3"/>
    <w:rsid w:val="00C22D60"/>
    <w:rsid w:val="00C22E4D"/>
    <w:rsid w:val="00C2355B"/>
    <w:rsid w:val="00C23610"/>
    <w:rsid w:val="00C23D56"/>
    <w:rsid w:val="00C23FE8"/>
    <w:rsid w:val="00C24353"/>
    <w:rsid w:val="00C247F7"/>
    <w:rsid w:val="00C248C1"/>
    <w:rsid w:val="00C24ADA"/>
    <w:rsid w:val="00C24EF1"/>
    <w:rsid w:val="00C253B6"/>
    <w:rsid w:val="00C2575B"/>
    <w:rsid w:val="00C265A0"/>
    <w:rsid w:val="00C2664F"/>
    <w:rsid w:val="00C2767C"/>
    <w:rsid w:val="00C2791E"/>
    <w:rsid w:val="00C27965"/>
    <w:rsid w:val="00C27AB7"/>
    <w:rsid w:val="00C27B9C"/>
    <w:rsid w:val="00C27F74"/>
    <w:rsid w:val="00C3046C"/>
    <w:rsid w:val="00C30549"/>
    <w:rsid w:val="00C3067D"/>
    <w:rsid w:val="00C30681"/>
    <w:rsid w:val="00C308A2"/>
    <w:rsid w:val="00C30CE1"/>
    <w:rsid w:val="00C32847"/>
    <w:rsid w:val="00C329E1"/>
    <w:rsid w:val="00C32B0E"/>
    <w:rsid w:val="00C334AD"/>
    <w:rsid w:val="00C33B8D"/>
    <w:rsid w:val="00C3450F"/>
    <w:rsid w:val="00C34667"/>
    <w:rsid w:val="00C348E4"/>
    <w:rsid w:val="00C34D3A"/>
    <w:rsid w:val="00C362D5"/>
    <w:rsid w:val="00C37D73"/>
    <w:rsid w:val="00C40659"/>
    <w:rsid w:val="00C40F52"/>
    <w:rsid w:val="00C41D45"/>
    <w:rsid w:val="00C428FA"/>
    <w:rsid w:val="00C42CB9"/>
    <w:rsid w:val="00C42D37"/>
    <w:rsid w:val="00C431D8"/>
    <w:rsid w:val="00C4320C"/>
    <w:rsid w:val="00C4383B"/>
    <w:rsid w:val="00C43C9E"/>
    <w:rsid w:val="00C440D8"/>
    <w:rsid w:val="00C442A0"/>
    <w:rsid w:val="00C44D90"/>
    <w:rsid w:val="00C44DF4"/>
    <w:rsid w:val="00C452EE"/>
    <w:rsid w:val="00C4590D"/>
    <w:rsid w:val="00C45AE3"/>
    <w:rsid w:val="00C45B6B"/>
    <w:rsid w:val="00C46027"/>
    <w:rsid w:val="00C4647E"/>
    <w:rsid w:val="00C468C5"/>
    <w:rsid w:val="00C46D33"/>
    <w:rsid w:val="00C4754C"/>
    <w:rsid w:val="00C47F59"/>
    <w:rsid w:val="00C5044E"/>
    <w:rsid w:val="00C51BB6"/>
    <w:rsid w:val="00C51DB5"/>
    <w:rsid w:val="00C52138"/>
    <w:rsid w:val="00C523AB"/>
    <w:rsid w:val="00C53ADD"/>
    <w:rsid w:val="00C54202"/>
    <w:rsid w:val="00C549F1"/>
    <w:rsid w:val="00C54A9F"/>
    <w:rsid w:val="00C54E8C"/>
    <w:rsid w:val="00C55649"/>
    <w:rsid w:val="00C55661"/>
    <w:rsid w:val="00C55D34"/>
    <w:rsid w:val="00C55EF4"/>
    <w:rsid w:val="00C56529"/>
    <w:rsid w:val="00C5654D"/>
    <w:rsid w:val="00C56A24"/>
    <w:rsid w:val="00C57997"/>
    <w:rsid w:val="00C57E34"/>
    <w:rsid w:val="00C605D1"/>
    <w:rsid w:val="00C60A1B"/>
    <w:rsid w:val="00C60A28"/>
    <w:rsid w:val="00C60B6C"/>
    <w:rsid w:val="00C60C58"/>
    <w:rsid w:val="00C61383"/>
    <w:rsid w:val="00C61657"/>
    <w:rsid w:val="00C616B1"/>
    <w:rsid w:val="00C617CA"/>
    <w:rsid w:val="00C61A16"/>
    <w:rsid w:val="00C620E4"/>
    <w:rsid w:val="00C63902"/>
    <w:rsid w:val="00C63EBF"/>
    <w:rsid w:val="00C63F47"/>
    <w:rsid w:val="00C64864"/>
    <w:rsid w:val="00C64A4F"/>
    <w:rsid w:val="00C653ED"/>
    <w:rsid w:val="00C65424"/>
    <w:rsid w:val="00C65C9D"/>
    <w:rsid w:val="00C66621"/>
    <w:rsid w:val="00C67615"/>
    <w:rsid w:val="00C678AB"/>
    <w:rsid w:val="00C67A68"/>
    <w:rsid w:val="00C702A5"/>
    <w:rsid w:val="00C70930"/>
    <w:rsid w:val="00C70B0E"/>
    <w:rsid w:val="00C715D6"/>
    <w:rsid w:val="00C715F6"/>
    <w:rsid w:val="00C717DA"/>
    <w:rsid w:val="00C71AB1"/>
    <w:rsid w:val="00C7286F"/>
    <w:rsid w:val="00C7287A"/>
    <w:rsid w:val="00C7361A"/>
    <w:rsid w:val="00C73BFE"/>
    <w:rsid w:val="00C73D51"/>
    <w:rsid w:val="00C73E0E"/>
    <w:rsid w:val="00C74F7B"/>
    <w:rsid w:val="00C74FE2"/>
    <w:rsid w:val="00C75038"/>
    <w:rsid w:val="00C75329"/>
    <w:rsid w:val="00C754E3"/>
    <w:rsid w:val="00C75665"/>
    <w:rsid w:val="00C7649E"/>
    <w:rsid w:val="00C77B7D"/>
    <w:rsid w:val="00C810C1"/>
    <w:rsid w:val="00C81201"/>
    <w:rsid w:val="00C81DAE"/>
    <w:rsid w:val="00C81DD9"/>
    <w:rsid w:val="00C82458"/>
    <w:rsid w:val="00C8285F"/>
    <w:rsid w:val="00C833C1"/>
    <w:rsid w:val="00C84732"/>
    <w:rsid w:val="00C850E2"/>
    <w:rsid w:val="00C850EC"/>
    <w:rsid w:val="00C85816"/>
    <w:rsid w:val="00C859FF"/>
    <w:rsid w:val="00C860BA"/>
    <w:rsid w:val="00C863FD"/>
    <w:rsid w:val="00C86754"/>
    <w:rsid w:val="00C868D0"/>
    <w:rsid w:val="00C86A9E"/>
    <w:rsid w:val="00C86CE5"/>
    <w:rsid w:val="00C86FA9"/>
    <w:rsid w:val="00C873BA"/>
    <w:rsid w:val="00C877D1"/>
    <w:rsid w:val="00C9008F"/>
    <w:rsid w:val="00C90597"/>
    <w:rsid w:val="00C91106"/>
    <w:rsid w:val="00C91863"/>
    <w:rsid w:val="00C92000"/>
    <w:rsid w:val="00C92244"/>
    <w:rsid w:val="00C927F9"/>
    <w:rsid w:val="00C92D5B"/>
    <w:rsid w:val="00C9310F"/>
    <w:rsid w:val="00C93328"/>
    <w:rsid w:val="00C9334B"/>
    <w:rsid w:val="00C9394E"/>
    <w:rsid w:val="00C941E7"/>
    <w:rsid w:val="00C948C1"/>
    <w:rsid w:val="00C94F88"/>
    <w:rsid w:val="00C95770"/>
    <w:rsid w:val="00C95E90"/>
    <w:rsid w:val="00C968E8"/>
    <w:rsid w:val="00C97C13"/>
    <w:rsid w:val="00CA00D9"/>
    <w:rsid w:val="00CA043F"/>
    <w:rsid w:val="00CA08C7"/>
    <w:rsid w:val="00CA0EA6"/>
    <w:rsid w:val="00CA0F93"/>
    <w:rsid w:val="00CA10CF"/>
    <w:rsid w:val="00CA114C"/>
    <w:rsid w:val="00CA12B8"/>
    <w:rsid w:val="00CA145B"/>
    <w:rsid w:val="00CA179A"/>
    <w:rsid w:val="00CA1921"/>
    <w:rsid w:val="00CA1FDF"/>
    <w:rsid w:val="00CA22C2"/>
    <w:rsid w:val="00CA2B52"/>
    <w:rsid w:val="00CA33B3"/>
    <w:rsid w:val="00CA415A"/>
    <w:rsid w:val="00CA4783"/>
    <w:rsid w:val="00CA4FC5"/>
    <w:rsid w:val="00CA564E"/>
    <w:rsid w:val="00CA584B"/>
    <w:rsid w:val="00CA595C"/>
    <w:rsid w:val="00CA5D31"/>
    <w:rsid w:val="00CA61DB"/>
    <w:rsid w:val="00CA63C1"/>
    <w:rsid w:val="00CA6571"/>
    <w:rsid w:val="00CA682F"/>
    <w:rsid w:val="00CA7A77"/>
    <w:rsid w:val="00CA7A8F"/>
    <w:rsid w:val="00CA7B82"/>
    <w:rsid w:val="00CA7D90"/>
    <w:rsid w:val="00CB03EB"/>
    <w:rsid w:val="00CB0C02"/>
    <w:rsid w:val="00CB1076"/>
    <w:rsid w:val="00CB14C9"/>
    <w:rsid w:val="00CB15FA"/>
    <w:rsid w:val="00CB2292"/>
    <w:rsid w:val="00CB2AC4"/>
    <w:rsid w:val="00CB31FD"/>
    <w:rsid w:val="00CB40CF"/>
    <w:rsid w:val="00CB4BCD"/>
    <w:rsid w:val="00CB4F96"/>
    <w:rsid w:val="00CB5A2A"/>
    <w:rsid w:val="00CB64B1"/>
    <w:rsid w:val="00CB64B3"/>
    <w:rsid w:val="00CB691C"/>
    <w:rsid w:val="00CB6D36"/>
    <w:rsid w:val="00CB6E8B"/>
    <w:rsid w:val="00CB6F7D"/>
    <w:rsid w:val="00CB6F9E"/>
    <w:rsid w:val="00CB72F8"/>
    <w:rsid w:val="00CB7510"/>
    <w:rsid w:val="00CB7651"/>
    <w:rsid w:val="00CB76E5"/>
    <w:rsid w:val="00CC0718"/>
    <w:rsid w:val="00CC088B"/>
    <w:rsid w:val="00CC0AD1"/>
    <w:rsid w:val="00CC15D1"/>
    <w:rsid w:val="00CC1634"/>
    <w:rsid w:val="00CC1E28"/>
    <w:rsid w:val="00CC333E"/>
    <w:rsid w:val="00CC3A40"/>
    <w:rsid w:val="00CC3D9F"/>
    <w:rsid w:val="00CC3E8B"/>
    <w:rsid w:val="00CC40E0"/>
    <w:rsid w:val="00CC40F2"/>
    <w:rsid w:val="00CC4671"/>
    <w:rsid w:val="00CC4729"/>
    <w:rsid w:val="00CC524E"/>
    <w:rsid w:val="00CC5312"/>
    <w:rsid w:val="00CC6035"/>
    <w:rsid w:val="00CC61DF"/>
    <w:rsid w:val="00CD0343"/>
    <w:rsid w:val="00CD09BB"/>
    <w:rsid w:val="00CD0D25"/>
    <w:rsid w:val="00CD0DDD"/>
    <w:rsid w:val="00CD1B20"/>
    <w:rsid w:val="00CD1D00"/>
    <w:rsid w:val="00CD1D6F"/>
    <w:rsid w:val="00CD227D"/>
    <w:rsid w:val="00CD2438"/>
    <w:rsid w:val="00CD256A"/>
    <w:rsid w:val="00CD27BB"/>
    <w:rsid w:val="00CD2B0C"/>
    <w:rsid w:val="00CD2BEE"/>
    <w:rsid w:val="00CD3593"/>
    <w:rsid w:val="00CD37F7"/>
    <w:rsid w:val="00CD387D"/>
    <w:rsid w:val="00CD38AD"/>
    <w:rsid w:val="00CD3C4B"/>
    <w:rsid w:val="00CD3F25"/>
    <w:rsid w:val="00CD4440"/>
    <w:rsid w:val="00CD4753"/>
    <w:rsid w:val="00CD5714"/>
    <w:rsid w:val="00CD57BB"/>
    <w:rsid w:val="00CD593F"/>
    <w:rsid w:val="00CD6A8B"/>
    <w:rsid w:val="00CE03DC"/>
    <w:rsid w:val="00CE03ED"/>
    <w:rsid w:val="00CE0413"/>
    <w:rsid w:val="00CE0C12"/>
    <w:rsid w:val="00CE1347"/>
    <w:rsid w:val="00CE13D7"/>
    <w:rsid w:val="00CE1B8D"/>
    <w:rsid w:val="00CE2C82"/>
    <w:rsid w:val="00CE2F1E"/>
    <w:rsid w:val="00CE305E"/>
    <w:rsid w:val="00CE3491"/>
    <w:rsid w:val="00CE3987"/>
    <w:rsid w:val="00CE3D1E"/>
    <w:rsid w:val="00CE3E6B"/>
    <w:rsid w:val="00CE3F2F"/>
    <w:rsid w:val="00CE49C6"/>
    <w:rsid w:val="00CE4BAE"/>
    <w:rsid w:val="00CE4E34"/>
    <w:rsid w:val="00CE50C7"/>
    <w:rsid w:val="00CE5A4E"/>
    <w:rsid w:val="00CE6519"/>
    <w:rsid w:val="00CE6A61"/>
    <w:rsid w:val="00CE6C1A"/>
    <w:rsid w:val="00CE73F5"/>
    <w:rsid w:val="00CE79DC"/>
    <w:rsid w:val="00CF031D"/>
    <w:rsid w:val="00CF13D8"/>
    <w:rsid w:val="00CF17C8"/>
    <w:rsid w:val="00CF193D"/>
    <w:rsid w:val="00CF19F8"/>
    <w:rsid w:val="00CF1AE4"/>
    <w:rsid w:val="00CF1BE0"/>
    <w:rsid w:val="00CF230C"/>
    <w:rsid w:val="00CF23B1"/>
    <w:rsid w:val="00CF23F8"/>
    <w:rsid w:val="00CF2C6E"/>
    <w:rsid w:val="00CF2F05"/>
    <w:rsid w:val="00CF31B9"/>
    <w:rsid w:val="00CF3550"/>
    <w:rsid w:val="00CF4473"/>
    <w:rsid w:val="00CF44CC"/>
    <w:rsid w:val="00CF4576"/>
    <w:rsid w:val="00CF46DE"/>
    <w:rsid w:val="00CF4D14"/>
    <w:rsid w:val="00CF5D0D"/>
    <w:rsid w:val="00CF60DB"/>
    <w:rsid w:val="00CF6AC6"/>
    <w:rsid w:val="00CF6B1D"/>
    <w:rsid w:val="00CF6CBC"/>
    <w:rsid w:val="00CF6D49"/>
    <w:rsid w:val="00CF734A"/>
    <w:rsid w:val="00CF75F3"/>
    <w:rsid w:val="00CF7F3D"/>
    <w:rsid w:val="00D00D54"/>
    <w:rsid w:val="00D010E2"/>
    <w:rsid w:val="00D01FE8"/>
    <w:rsid w:val="00D0241E"/>
    <w:rsid w:val="00D02884"/>
    <w:rsid w:val="00D02C72"/>
    <w:rsid w:val="00D03D20"/>
    <w:rsid w:val="00D03EBA"/>
    <w:rsid w:val="00D03FAB"/>
    <w:rsid w:val="00D04160"/>
    <w:rsid w:val="00D053BF"/>
    <w:rsid w:val="00D0570B"/>
    <w:rsid w:val="00D05ED6"/>
    <w:rsid w:val="00D06012"/>
    <w:rsid w:val="00D060E9"/>
    <w:rsid w:val="00D063E0"/>
    <w:rsid w:val="00D06916"/>
    <w:rsid w:val="00D06CD7"/>
    <w:rsid w:val="00D07B40"/>
    <w:rsid w:val="00D1044D"/>
    <w:rsid w:val="00D1048E"/>
    <w:rsid w:val="00D115E0"/>
    <w:rsid w:val="00D119DB"/>
    <w:rsid w:val="00D12AD1"/>
    <w:rsid w:val="00D133D8"/>
    <w:rsid w:val="00D137A8"/>
    <w:rsid w:val="00D13ABE"/>
    <w:rsid w:val="00D14871"/>
    <w:rsid w:val="00D14F52"/>
    <w:rsid w:val="00D15008"/>
    <w:rsid w:val="00D1511E"/>
    <w:rsid w:val="00D15D21"/>
    <w:rsid w:val="00D162B2"/>
    <w:rsid w:val="00D1716A"/>
    <w:rsid w:val="00D17DBB"/>
    <w:rsid w:val="00D21603"/>
    <w:rsid w:val="00D223CD"/>
    <w:rsid w:val="00D24075"/>
    <w:rsid w:val="00D24286"/>
    <w:rsid w:val="00D2436D"/>
    <w:rsid w:val="00D2520B"/>
    <w:rsid w:val="00D25733"/>
    <w:rsid w:val="00D25DA6"/>
    <w:rsid w:val="00D25F2C"/>
    <w:rsid w:val="00D26196"/>
    <w:rsid w:val="00D26629"/>
    <w:rsid w:val="00D267FC"/>
    <w:rsid w:val="00D26A68"/>
    <w:rsid w:val="00D26B68"/>
    <w:rsid w:val="00D2702A"/>
    <w:rsid w:val="00D278AC"/>
    <w:rsid w:val="00D27BC6"/>
    <w:rsid w:val="00D30297"/>
    <w:rsid w:val="00D3042A"/>
    <w:rsid w:val="00D308E8"/>
    <w:rsid w:val="00D30CF0"/>
    <w:rsid w:val="00D30DE9"/>
    <w:rsid w:val="00D30FDF"/>
    <w:rsid w:val="00D31170"/>
    <w:rsid w:val="00D31268"/>
    <w:rsid w:val="00D317F2"/>
    <w:rsid w:val="00D3264C"/>
    <w:rsid w:val="00D327C0"/>
    <w:rsid w:val="00D32B7D"/>
    <w:rsid w:val="00D32BF9"/>
    <w:rsid w:val="00D32E2F"/>
    <w:rsid w:val="00D336C7"/>
    <w:rsid w:val="00D338DA"/>
    <w:rsid w:val="00D33E9D"/>
    <w:rsid w:val="00D34BA6"/>
    <w:rsid w:val="00D35195"/>
    <w:rsid w:val="00D36B65"/>
    <w:rsid w:val="00D40321"/>
    <w:rsid w:val="00D4089D"/>
    <w:rsid w:val="00D413F8"/>
    <w:rsid w:val="00D41411"/>
    <w:rsid w:val="00D435FE"/>
    <w:rsid w:val="00D43899"/>
    <w:rsid w:val="00D43B06"/>
    <w:rsid w:val="00D44183"/>
    <w:rsid w:val="00D44427"/>
    <w:rsid w:val="00D44DF8"/>
    <w:rsid w:val="00D44E9A"/>
    <w:rsid w:val="00D4530A"/>
    <w:rsid w:val="00D458B5"/>
    <w:rsid w:val="00D4593E"/>
    <w:rsid w:val="00D4594B"/>
    <w:rsid w:val="00D46454"/>
    <w:rsid w:val="00D46724"/>
    <w:rsid w:val="00D46B39"/>
    <w:rsid w:val="00D477AB"/>
    <w:rsid w:val="00D47D79"/>
    <w:rsid w:val="00D47FDF"/>
    <w:rsid w:val="00D506F5"/>
    <w:rsid w:val="00D507D2"/>
    <w:rsid w:val="00D50A59"/>
    <w:rsid w:val="00D50DFB"/>
    <w:rsid w:val="00D50F9C"/>
    <w:rsid w:val="00D50FFD"/>
    <w:rsid w:val="00D5163C"/>
    <w:rsid w:val="00D519D3"/>
    <w:rsid w:val="00D51A3C"/>
    <w:rsid w:val="00D51AD2"/>
    <w:rsid w:val="00D52960"/>
    <w:rsid w:val="00D529E2"/>
    <w:rsid w:val="00D529E3"/>
    <w:rsid w:val="00D52F23"/>
    <w:rsid w:val="00D533C2"/>
    <w:rsid w:val="00D533FE"/>
    <w:rsid w:val="00D546E9"/>
    <w:rsid w:val="00D54D31"/>
    <w:rsid w:val="00D55A0D"/>
    <w:rsid w:val="00D5653E"/>
    <w:rsid w:val="00D56774"/>
    <w:rsid w:val="00D567D3"/>
    <w:rsid w:val="00D56871"/>
    <w:rsid w:val="00D56BB6"/>
    <w:rsid w:val="00D56E29"/>
    <w:rsid w:val="00D570A3"/>
    <w:rsid w:val="00D57799"/>
    <w:rsid w:val="00D57BC9"/>
    <w:rsid w:val="00D57F37"/>
    <w:rsid w:val="00D601AE"/>
    <w:rsid w:val="00D6072F"/>
    <w:rsid w:val="00D60B79"/>
    <w:rsid w:val="00D6121F"/>
    <w:rsid w:val="00D61470"/>
    <w:rsid w:val="00D61EEC"/>
    <w:rsid w:val="00D62673"/>
    <w:rsid w:val="00D62B56"/>
    <w:rsid w:val="00D62DD0"/>
    <w:rsid w:val="00D62E3B"/>
    <w:rsid w:val="00D6302D"/>
    <w:rsid w:val="00D63B14"/>
    <w:rsid w:val="00D63C56"/>
    <w:rsid w:val="00D64F49"/>
    <w:rsid w:val="00D6541C"/>
    <w:rsid w:val="00D65D9E"/>
    <w:rsid w:val="00D65F67"/>
    <w:rsid w:val="00D667E2"/>
    <w:rsid w:val="00D66C3F"/>
    <w:rsid w:val="00D66F29"/>
    <w:rsid w:val="00D70CEF"/>
    <w:rsid w:val="00D711AD"/>
    <w:rsid w:val="00D7120F"/>
    <w:rsid w:val="00D71B5F"/>
    <w:rsid w:val="00D7248B"/>
    <w:rsid w:val="00D72C65"/>
    <w:rsid w:val="00D7369F"/>
    <w:rsid w:val="00D74875"/>
    <w:rsid w:val="00D75227"/>
    <w:rsid w:val="00D75679"/>
    <w:rsid w:val="00D756E2"/>
    <w:rsid w:val="00D75888"/>
    <w:rsid w:val="00D759A0"/>
    <w:rsid w:val="00D75F4A"/>
    <w:rsid w:val="00D760B1"/>
    <w:rsid w:val="00D76F36"/>
    <w:rsid w:val="00D778A2"/>
    <w:rsid w:val="00D804D8"/>
    <w:rsid w:val="00D80FD8"/>
    <w:rsid w:val="00D816ED"/>
    <w:rsid w:val="00D8170A"/>
    <w:rsid w:val="00D831D5"/>
    <w:rsid w:val="00D83A65"/>
    <w:rsid w:val="00D840CF"/>
    <w:rsid w:val="00D847AB"/>
    <w:rsid w:val="00D8497A"/>
    <w:rsid w:val="00D84C9F"/>
    <w:rsid w:val="00D85ED9"/>
    <w:rsid w:val="00D86194"/>
    <w:rsid w:val="00D863DE"/>
    <w:rsid w:val="00D867AB"/>
    <w:rsid w:val="00D869F2"/>
    <w:rsid w:val="00D86F9E"/>
    <w:rsid w:val="00D8736B"/>
    <w:rsid w:val="00D87987"/>
    <w:rsid w:val="00D87C9D"/>
    <w:rsid w:val="00D87E13"/>
    <w:rsid w:val="00D9056D"/>
    <w:rsid w:val="00D906D5"/>
    <w:rsid w:val="00D90D40"/>
    <w:rsid w:val="00D917A5"/>
    <w:rsid w:val="00D935F3"/>
    <w:rsid w:val="00D9396E"/>
    <w:rsid w:val="00D93AC0"/>
    <w:rsid w:val="00D93AD0"/>
    <w:rsid w:val="00D945E5"/>
    <w:rsid w:val="00D948EB"/>
    <w:rsid w:val="00D94A34"/>
    <w:rsid w:val="00D94B03"/>
    <w:rsid w:val="00D94BD8"/>
    <w:rsid w:val="00D95C2D"/>
    <w:rsid w:val="00D95D8A"/>
    <w:rsid w:val="00D96FCF"/>
    <w:rsid w:val="00D96FEC"/>
    <w:rsid w:val="00D9740F"/>
    <w:rsid w:val="00D97601"/>
    <w:rsid w:val="00D97B60"/>
    <w:rsid w:val="00DA04C3"/>
    <w:rsid w:val="00DA1271"/>
    <w:rsid w:val="00DA21B5"/>
    <w:rsid w:val="00DA2C1C"/>
    <w:rsid w:val="00DA2DCE"/>
    <w:rsid w:val="00DA3652"/>
    <w:rsid w:val="00DA397C"/>
    <w:rsid w:val="00DA3DF8"/>
    <w:rsid w:val="00DA4CEA"/>
    <w:rsid w:val="00DA5158"/>
    <w:rsid w:val="00DA51C4"/>
    <w:rsid w:val="00DA58DE"/>
    <w:rsid w:val="00DA6670"/>
    <w:rsid w:val="00DA6A48"/>
    <w:rsid w:val="00DA7760"/>
    <w:rsid w:val="00DA798F"/>
    <w:rsid w:val="00DA7CE5"/>
    <w:rsid w:val="00DB0800"/>
    <w:rsid w:val="00DB16F5"/>
    <w:rsid w:val="00DB1E63"/>
    <w:rsid w:val="00DB1FE3"/>
    <w:rsid w:val="00DB22A0"/>
    <w:rsid w:val="00DB24EF"/>
    <w:rsid w:val="00DB3296"/>
    <w:rsid w:val="00DB3F1C"/>
    <w:rsid w:val="00DB46CA"/>
    <w:rsid w:val="00DB4AC2"/>
    <w:rsid w:val="00DB4B23"/>
    <w:rsid w:val="00DB4BBB"/>
    <w:rsid w:val="00DB4DCD"/>
    <w:rsid w:val="00DB538A"/>
    <w:rsid w:val="00DB55B8"/>
    <w:rsid w:val="00DB5CD3"/>
    <w:rsid w:val="00DB624A"/>
    <w:rsid w:val="00DB6929"/>
    <w:rsid w:val="00DB6AA7"/>
    <w:rsid w:val="00DB6C08"/>
    <w:rsid w:val="00DB6C51"/>
    <w:rsid w:val="00DB6DE0"/>
    <w:rsid w:val="00DC0216"/>
    <w:rsid w:val="00DC0D92"/>
    <w:rsid w:val="00DC0E29"/>
    <w:rsid w:val="00DC1377"/>
    <w:rsid w:val="00DC1A3C"/>
    <w:rsid w:val="00DC1C16"/>
    <w:rsid w:val="00DC1C47"/>
    <w:rsid w:val="00DC1D90"/>
    <w:rsid w:val="00DC20EF"/>
    <w:rsid w:val="00DC226A"/>
    <w:rsid w:val="00DC2565"/>
    <w:rsid w:val="00DC3038"/>
    <w:rsid w:val="00DC4301"/>
    <w:rsid w:val="00DC4DDE"/>
    <w:rsid w:val="00DC50E1"/>
    <w:rsid w:val="00DC57E0"/>
    <w:rsid w:val="00DC60C8"/>
    <w:rsid w:val="00DC6A28"/>
    <w:rsid w:val="00DC6DCA"/>
    <w:rsid w:val="00DC6E4E"/>
    <w:rsid w:val="00DC7556"/>
    <w:rsid w:val="00DC7860"/>
    <w:rsid w:val="00DD0105"/>
    <w:rsid w:val="00DD012D"/>
    <w:rsid w:val="00DD0293"/>
    <w:rsid w:val="00DD035F"/>
    <w:rsid w:val="00DD1763"/>
    <w:rsid w:val="00DD2C12"/>
    <w:rsid w:val="00DD2C60"/>
    <w:rsid w:val="00DD2DF0"/>
    <w:rsid w:val="00DD34F4"/>
    <w:rsid w:val="00DD3526"/>
    <w:rsid w:val="00DD3899"/>
    <w:rsid w:val="00DD38D9"/>
    <w:rsid w:val="00DD3D6D"/>
    <w:rsid w:val="00DD49B9"/>
    <w:rsid w:val="00DD4A62"/>
    <w:rsid w:val="00DD5DEC"/>
    <w:rsid w:val="00DD5F34"/>
    <w:rsid w:val="00DD6A51"/>
    <w:rsid w:val="00DD722F"/>
    <w:rsid w:val="00DD7433"/>
    <w:rsid w:val="00DE1259"/>
    <w:rsid w:val="00DE22C4"/>
    <w:rsid w:val="00DE36F6"/>
    <w:rsid w:val="00DE3769"/>
    <w:rsid w:val="00DE39E1"/>
    <w:rsid w:val="00DE3B14"/>
    <w:rsid w:val="00DE3E5A"/>
    <w:rsid w:val="00DE404C"/>
    <w:rsid w:val="00DE487A"/>
    <w:rsid w:val="00DE4A53"/>
    <w:rsid w:val="00DE4F71"/>
    <w:rsid w:val="00DE4FCC"/>
    <w:rsid w:val="00DE57E3"/>
    <w:rsid w:val="00DE5964"/>
    <w:rsid w:val="00DE69BE"/>
    <w:rsid w:val="00DE7205"/>
    <w:rsid w:val="00DE7825"/>
    <w:rsid w:val="00DE78A9"/>
    <w:rsid w:val="00DF06DF"/>
    <w:rsid w:val="00DF0A84"/>
    <w:rsid w:val="00DF187D"/>
    <w:rsid w:val="00DF1EF1"/>
    <w:rsid w:val="00DF2201"/>
    <w:rsid w:val="00DF236C"/>
    <w:rsid w:val="00DF35D9"/>
    <w:rsid w:val="00DF3997"/>
    <w:rsid w:val="00DF4583"/>
    <w:rsid w:val="00DF459C"/>
    <w:rsid w:val="00DF47C3"/>
    <w:rsid w:val="00DF4858"/>
    <w:rsid w:val="00DF59AD"/>
    <w:rsid w:val="00DF5C20"/>
    <w:rsid w:val="00DF6485"/>
    <w:rsid w:val="00DF6F3C"/>
    <w:rsid w:val="00DF7091"/>
    <w:rsid w:val="00E001A8"/>
    <w:rsid w:val="00E00D4A"/>
    <w:rsid w:val="00E01065"/>
    <w:rsid w:val="00E01100"/>
    <w:rsid w:val="00E0152F"/>
    <w:rsid w:val="00E01A58"/>
    <w:rsid w:val="00E01AE2"/>
    <w:rsid w:val="00E01E33"/>
    <w:rsid w:val="00E031FA"/>
    <w:rsid w:val="00E03874"/>
    <w:rsid w:val="00E043E5"/>
    <w:rsid w:val="00E04AAA"/>
    <w:rsid w:val="00E05071"/>
    <w:rsid w:val="00E05D16"/>
    <w:rsid w:val="00E06761"/>
    <w:rsid w:val="00E06A77"/>
    <w:rsid w:val="00E06BE1"/>
    <w:rsid w:val="00E072B5"/>
    <w:rsid w:val="00E07443"/>
    <w:rsid w:val="00E075A0"/>
    <w:rsid w:val="00E0773D"/>
    <w:rsid w:val="00E07C13"/>
    <w:rsid w:val="00E1009B"/>
    <w:rsid w:val="00E10160"/>
    <w:rsid w:val="00E104E4"/>
    <w:rsid w:val="00E11000"/>
    <w:rsid w:val="00E111A4"/>
    <w:rsid w:val="00E1176D"/>
    <w:rsid w:val="00E11C2C"/>
    <w:rsid w:val="00E11FD2"/>
    <w:rsid w:val="00E12250"/>
    <w:rsid w:val="00E12FB4"/>
    <w:rsid w:val="00E13683"/>
    <w:rsid w:val="00E141DC"/>
    <w:rsid w:val="00E14752"/>
    <w:rsid w:val="00E14839"/>
    <w:rsid w:val="00E151BC"/>
    <w:rsid w:val="00E15206"/>
    <w:rsid w:val="00E15A23"/>
    <w:rsid w:val="00E15ACD"/>
    <w:rsid w:val="00E15DC1"/>
    <w:rsid w:val="00E161EB"/>
    <w:rsid w:val="00E165DB"/>
    <w:rsid w:val="00E168E8"/>
    <w:rsid w:val="00E16F8D"/>
    <w:rsid w:val="00E176AA"/>
    <w:rsid w:val="00E17EC9"/>
    <w:rsid w:val="00E204EA"/>
    <w:rsid w:val="00E20573"/>
    <w:rsid w:val="00E20883"/>
    <w:rsid w:val="00E20DD1"/>
    <w:rsid w:val="00E20DFA"/>
    <w:rsid w:val="00E21249"/>
    <w:rsid w:val="00E21764"/>
    <w:rsid w:val="00E21CC2"/>
    <w:rsid w:val="00E21E24"/>
    <w:rsid w:val="00E21FA3"/>
    <w:rsid w:val="00E22546"/>
    <w:rsid w:val="00E22635"/>
    <w:rsid w:val="00E22B6B"/>
    <w:rsid w:val="00E22D60"/>
    <w:rsid w:val="00E22F93"/>
    <w:rsid w:val="00E233CC"/>
    <w:rsid w:val="00E242C7"/>
    <w:rsid w:val="00E244C9"/>
    <w:rsid w:val="00E2458F"/>
    <w:rsid w:val="00E246AB"/>
    <w:rsid w:val="00E24C60"/>
    <w:rsid w:val="00E24ECE"/>
    <w:rsid w:val="00E2513B"/>
    <w:rsid w:val="00E25948"/>
    <w:rsid w:val="00E25DFC"/>
    <w:rsid w:val="00E26177"/>
    <w:rsid w:val="00E264ED"/>
    <w:rsid w:val="00E26548"/>
    <w:rsid w:val="00E265E1"/>
    <w:rsid w:val="00E26749"/>
    <w:rsid w:val="00E2756E"/>
    <w:rsid w:val="00E2760A"/>
    <w:rsid w:val="00E27DE0"/>
    <w:rsid w:val="00E27EFD"/>
    <w:rsid w:val="00E305FC"/>
    <w:rsid w:val="00E30F2C"/>
    <w:rsid w:val="00E312BE"/>
    <w:rsid w:val="00E316AC"/>
    <w:rsid w:val="00E31DA0"/>
    <w:rsid w:val="00E32044"/>
    <w:rsid w:val="00E32862"/>
    <w:rsid w:val="00E329C3"/>
    <w:rsid w:val="00E32D22"/>
    <w:rsid w:val="00E32EE6"/>
    <w:rsid w:val="00E33729"/>
    <w:rsid w:val="00E33AF3"/>
    <w:rsid w:val="00E34199"/>
    <w:rsid w:val="00E34675"/>
    <w:rsid w:val="00E34CB3"/>
    <w:rsid w:val="00E35877"/>
    <w:rsid w:val="00E36B01"/>
    <w:rsid w:val="00E377B0"/>
    <w:rsid w:val="00E37B88"/>
    <w:rsid w:val="00E4017F"/>
    <w:rsid w:val="00E40423"/>
    <w:rsid w:val="00E4053A"/>
    <w:rsid w:val="00E4060A"/>
    <w:rsid w:val="00E406B0"/>
    <w:rsid w:val="00E4107B"/>
    <w:rsid w:val="00E412C6"/>
    <w:rsid w:val="00E412E3"/>
    <w:rsid w:val="00E41603"/>
    <w:rsid w:val="00E42203"/>
    <w:rsid w:val="00E42617"/>
    <w:rsid w:val="00E429B2"/>
    <w:rsid w:val="00E439CB"/>
    <w:rsid w:val="00E43F91"/>
    <w:rsid w:val="00E444F3"/>
    <w:rsid w:val="00E44793"/>
    <w:rsid w:val="00E45119"/>
    <w:rsid w:val="00E45167"/>
    <w:rsid w:val="00E452BD"/>
    <w:rsid w:val="00E45929"/>
    <w:rsid w:val="00E45B3F"/>
    <w:rsid w:val="00E45E9E"/>
    <w:rsid w:val="00E45EDF"/>
    <w:rsid w:val="00E46217"/>
    <w:rsid w:val="00E4698C"/>
    <w:rsid w:val="00E46DA5"/>
    <w:rsid w:val="00E4740B"/>
    <w:rsid w:val="00E477FE"/>
    <w:rsid w:val="00E47922"/>
    <w:rsid w:val="00E50661"/>
    <w:rsid w:val="00E50876"/>
    <w:rsid w:val="00E50D04"/>
    <w:rsid w:val="00E50D66"/>
    <w:rsid w:val="00E5150A"/>
    <w:rsid w:val="00E51BFC"/>
    <w:rsid w:val="00E51C1B"/>
    <w:rsid w:val="00E51C9E"/>
    <w:rsid w:val="00E51F84"/>
    <w:rsid w:val="00E52B73"/>
    <w:rsid w:val="00E53241"/>
    <w:rsid w:val="00E5334B"/>
    <w:rsid w:val="00E5375C"/>
    <w:rsid w:val="00E54146"/>
    <w:rsid w:val="00E54470"/>
    <w:rsid w:val="00E547AB"/>
    <w:rsid w:val="00E557B4"/>
    <w:rsid w:val="00E56DE6"/>
    <w:rsid w:val="00E57FF0"/>
    <w:rsid w:val="00E60223"/>
    <w:rsid w:val="00E61865"/>
    <w:rsid w:val="00E61956"/>
    <w:rsid w:val="00E62058"/>
    <w:rsid w:val="00E6227D"/>
    <w:rsid w:val="00E6277F"/>
    <w:rsid w:val="00E629CA"/>
    <w:rsid w:val="00E633BC"/>
    <w:rsid w:val="00E637F4"/>
    <w:rsid w:val="00E63FBD"/>
    <w:rsid w:val="00E642C0"/>
    <w:rsid w:val="00E6481D"/>
    <w:rsid w:val="00E6520C"/>
    <w:rsid w:val="00E6570B"/>
    <w:rsid w:val="00E66486"/>
    <w:rsid w:val="00E669AF"/>
    <w:rsid w:val="00E678E0"/>
    <w:rsid w:val="00E70097"/>
    <w:rsid w:val="00E700BD"/>
    <w:rsid w:val="00E705C5"/>
    <w:rsid w:val="00E708D5"/>
    <w:rsid w:val="00E70B7A"/>
    <w:rsid w:val="00E70C7E"/>
    <w:rsid w:val="00E70EFB"/>
    <w:rsid w:val="00E71001"/>
    <w:rsid w:val="00E714A5"/>
    <w:rsid w:val="00E71C47"/>
    <w:rsid w:val="00E729A9"/>
    <w:rsid w:val="00E72BFA"/>
    <w:rsid w:val="00E731E0"/>
    <w:rsid w:val="00E74154"/>
    <w:rsid w:val="00E7469F"/>
    <w:rsid w:val="00E74B7B"/>
    <w:rsid w:val="00E752E0"/>
    <w:rsid w:val="00E75467"/>
    <w:rsid w:val="00E75573"/>
    <w:rsid w:val="00E7621E"/>
    <w:rsid w:val="00E7675C"/>
    <w:rsid w:val="00E76DD2"/>
    <w:rsid w:val="00E76F5A"/>
    <w:rsid w:val="00E770FA"/>
    <w:rsid w:val="00E77526"/>
    <w:rsid w:val="00E776F2"/>
    <w:rsid w:val="00E80148"/>
    <w:rsid w:val="00E80958"/>
    <w:rsid w:val="00E81123"/>
    <w:rsid w:val="00E81715"/>
    <w:rsid w:val="00E81877"/>
    <w:rsid w:val="00E82209"/>
    <w:rsid w:val="00E82C2C"/>
    <w:rsid w:val="00E82E4D"/>
    <w:rsid w:val="00E82F78"/>
    <w:rsid w:val="00E833BD"/>
    <w:rsid w:val="00E83ECD"/>
    <w:rsid w:val="00E83F32"/>
    <w:rsid w:val="00E844C4"/>
    <w:rsid w:val="00E84BD0"/>
    <w:rsid w:val="00E84D0D"/>
    <w:rsid w:val="00E8510F"/>
    <w:rsid w:val="00E85A4D"/>
    <w:rsid w:val="00E860D0"/>
    <w:rsid w:val="00E862AD"/>
    <w:rsid w:val="00E86389"/>
    <w:rsid w:val="00E86632"/>
    <w:rsid w:val="00E8698C"/>
    <w:rsid w:val="00E87425"/>
    <w:rsid w:val="00E87473"/>
    <w:rsid w:val="00E874B5"/>
    <w:rsid w:val="00E87720"/>
    <w:rsid w:val="00E87DBA"/>
    <w:rsid w:val="00E90C3F"/>
    <w:rsid w:val="00E90E0A"/>
    <w:rsid w:val="00E920F5"/>
    <w:rsid w:val="00E92589"/>
    <w:rsid w:val="00E930A5"/>
    <w:rsid w:val="00E9370E"/>
    <w:rsid w:val="00E9525E"/>
    <w:rsid w:val="00E9594E"/>
    <w:rsid w:val="00E95C82"/>
    <w:rsid w:val="00E96E30"/>
    <w:rsid w:val="00EA0189"/>
    <w:rsid w:val="00EA03C3"/>
    <w:rsid w:val="00EA0915"/>
    <w:rsid w:val="00EA0C39"/>
    <w:rsid w:val="00EA1468"/>
    <w:rsid w:val="00EA1790"/>
    <w:rsid w:val="00EA1C68"/>
    <w:rsid w:val="00EA1E54"/>
    <w:rsid w:val="00EA3140"/>
    <w:rsid w:val="00EA38AE"/>
    <w:rsid w:val="00EA3D01"/>
    <w:rsid w:val="00EA4B0A"/>
    <w:rsid w:val="00EA54D6"/>
    <w:rsid w:val="00EA5F02"/>
    <w:rsid w:val="00EA5FFE"/>
    <w:rsid w:val="00EA631A"/>
    <w:rsid w:val="00EA631D"/>
    <w:rsid w:val="00EA68CC"/>
    <w:rsid w:val="00EA6900"/>
    <w:rsid w:val="00EA7C28"/>
    <w:rsid w:val="00EB119A"/>
    <w:rsid w:val="00EB12BE"/>
    <w:rsid w:val="00EB14AF"/>
    <w:rsid w:val="00EB1549"/>
    <w:rsid w:val="00EB242A"/>
    <w:rsid w:val="00EB26AA"/>
    <w:rsid w:val="00EB28A1"/>
    <w:rsid w:val="00EB2C65"/>
    <w:rsid w:val="00EB30BF"/>
    <w:rsid w:val="00EB35E8"/>
    <w:rsid w:val="00EB36EF"/>
    <w:rsid w:val="00EB3984"/>
    <w:rsid w:val="00EB405F"/>
    <w:rsid w:val="00EB44D2"/>
    <w:rsid w:val="00EB4503"/>
    <w:rsid w:val="00EB4512"/>
    <w:rsid w:val="00EB45A5"/>
    <w:rsid w:val="00EB49D6"/>
    <w:rsid w:val="00EB4E08"/>
    <w:rsid w:val="00EB522C"/>
    <w:rsid w:val="00EB5403"/>
    <w:rsid w:val="00EB5570"/>
    <w:rsid w:val="00EB6800"/>
    <w:rsid w:val="00EB6AED"/>
    <w:rsid w:val="00EC0151"/>
    <w:rsid w:val="00EC069F"/>
    <w:rsid w:val="00EC06A1"/>
    <w:rsid w:val="00EC0A52"/>
    <w:rsid w:val="00EC0BBB"/>
    <w:rsid w:val="00EC0C52"/>
    <w:rsid w:val="00EC14B0"/>
    <w:rsid w:val="00EC1506"/>
    <w:rsid w:val="00EC17B6"/>
    <w:rsid w:val="00EC1B30"/>
    <w:rsid w:val="00EC294A"/>
    <w:rsid w:val="00EC3D13"/>
    <w:rsid w:val="00EC4378"/>
    <w:rsid w:val="00EC4473"/>
    <w:rsid w:val="00EC4783"/>
    <w:rsid w:val="00EC4F33"/>
    <w:rsid w:val="00EC5167"/>
    <w:rsid w:val="00EC5C57"/>
    <w:rsid w:val="00EC5DE8"/>
    <w:rsid w:val="00EC691C"/>
    <w:rsid w:val="00EC69EB"/>
    <w:rsid w:val="00EC7482"/>
    <w:rsid w:val="00EC792B"/>
    <w:rsid w:val="00EC7A42"/>
    <w:rsid w:val="00EC7B18"/>
    <w:rsid w:val="00ED0702"/>
    <w:rsid w:val="00ED0B65"/>
    <w:rsid w:val="00ED15A4"/>
    <w:rsid w:val="00ED15F9"/>
    <w:rsid w:val="00ED1B9B"/>
    <w:rsid w:val="00ED1DD2"/>
    <w:rsid w:val="00ED2EC0"/>
    <w:rsid w:val="00ED3EF6"/>
    <w:rsid w:val="00ED4278"/>
    <w:rsid w:val="00ED5BC6"/>
    <w:rsid w:val="00ED5F99"/>
    <w:rsid w:val="00ED6683"/>
    <w:rsid w:val="00ED6770"/>
    <w:rsid w:val="00ED78A9"/>
    <w:rsid w:val="00EE06A2"/>
    <w:rsid w:val="00EE06C7"/>
    <w:rsid w:val="00EE09BC"/>
    <w:rsid w:val="00EE0E6F"/>
    <w:rsid w:val="00EE3250"/>
    <w:rsid w:val="00EE35EF"/>
    <w:rsid w:val="00EE375E"/>
    <w:rsid w:val="00EE37F4"/>
    <w:rsid w:val="00EE403A"/>
    <w:rsid w:val="00EE485B"/>
    <w:rsid w:val="00EE490C"/>
    <w:rsid w:val="00EE5357"/>
    <w:rsid w:val="00EE55D6"/>
    <w:rsid w:val="00EE55F5"/>
    <w:rsid w:val="00EE59CA"/>
    <w:rsid w:val="00EE5B1E"/>
    <w:rsid w:val="00EE6492"/>
    <w:rsid w:val="00EE6674"/>
    <w:rsid w:val="00EE7791"/>
    <w:rsid w:val="00EF0014"/>
    <w:rsid w:val="00EF078B"/>
    <w:rsid w:val="00EF0939"/>
    <w:rsid w:val="00EF1154"/>
    <w:rsid w:val="00EF1255"/>
    <w:rsid w:val="00EF1504"/>
    <w:rsid w:val="00EF1648"/>
    <w:rsid w:val="00EF1E1D"/>
    <w:rsid w:val="00EF1E98"/>
    <w:rsid w:val="00EF20BE"/>
    <w:rsid w:val="00EF21B5"/>
    <w:rsid w:val="00EF21BD"/>
    <w:rsid w:val="00EF2285"/>
    <w:rsid w:val="00EF2B62"/>
    <w:rsid w:val="00EF32A5"/>
    <w:rsid w:val="00EF32AF"/>
    <w:rsid w:val="00EF3531"/>
    <w:rsid w:val="00EF3C72"/>
    <w:rsid w:val="00EF4074"/>
    <w:rsid w:val="00EF4487"/>
    <w:rsid w:val="00EF45C5"/>
    <w:rsid w:val="00EF5402"/>
    <w:rsid w:val="00EF6594"/>
    <w:rsid w:val="00EF6ADB"/>
    <w:rsid w:val="00EF70ED"/>
    <w:rsid w:val="00EF722E"/>
    <w:rsid w:val="00EF7498"/>
    <w:rsid w:val="00EF759A"/>
    <w:rsid w:val="00EF7831"/>
    <w:rsid w:val="00EF7AB2"/>
    <w:rsid w:val="00EF7ADC"/>
    <w:rsid w:val="00EF7CDA"/>
    <w:rsid w:val="00EF7D2B"/>
    <w:rsid w:val="00EF7FAF"/>
    <w:rsid w:val="00F00465"/>
    <w:rsid w:val="00F005DC"/>
    <w:rsid w:val="00F00688"/>
    <w:rsid w:val="00F008A8"/>
    <w:rsid w:val="00F00B03"/>
    <w:rsid w:val="00F00D9A"/>
    <w:rsid w:val="00F012CF"/>
    <w:rsid w:val="00F0165B"/>
    <w:rsid w:val="00F02381"/>
    <w:rsid w:val="00F023C7"/>
    <w:rsid w:val="00F025EF"/>
    <w:rsid w:val="00F02A20"/>
    <w:rsid w:val="00F02B34"/>
    <w:rsid w:val="00F02BB7"/>
    <w:rsid w:val="00F02D55"/>
    <w:rsid w:val="00F02E25"/>
    <w:rsid w:val="00F02E63"/>
    <w:rsid w:val="00F04243"/>
    <w:rsid w:val="00F04FA7"/>
    <w:rsid w:val="00F0563A"/>
    <w:rsid w:val="00F0577A"/>
    <w:rsid w:val="00F05948"/>
    <w:rsid w:val="00F06057"/>
    <w:rsid w:val="00F06B5C"/>
    <w:rsid w:val="00F06D2E"/>
    <w:rsid w:val="00F06F4C"/>
    <w:rsid w:val="00F07387"/>
    <w:rsid w:val="00F100B1"/>
    <w:rsid w:val="00F10892"/>
    <w:rsid w:val="00F10D1C"/>
    <w:rsid w:val="00F10DD4"/>
    <w:rsid w:val="00F11715"/>
    <w:rsid w:val="00F1248A"/>
    <w:rsid w:val="00F12612"/>
    <w:rsid w:val="00F127ED"/>
    <w:rsid w:val="00F132C5"/>
    <w:rsid w:val="00F13330"/>
    <w:rsid w:val="00F1354C"/>
    <w:rsid w:val="00F13AF6"/>
    <w:rsid w:val="00F145F8"/>
    <w:rsid w:val="00F14E3A"/>
    <w:rsid w:val="00F15D90"/>
    <w:rsid w:val="00F15F6B"/>
    <w:rsid w:val="00F16631"/>
    <w:rsid w:val="00F167A1"/>
    <w:rsid w:val="00F16D37"/>
    <w:rsid w:val="00F17A61"/>
    <w:rsid w:val="00F17B8E"/>
    <w:rsid w:val="00F17CF4"/>
    <w:rsid w:val="00F2075E"/>
    <w:rsid w:val="00F20EAF"/>
    <w:rsid w:val="00F2120B"/>
    <w:rsid w:val="00F213DB"/>
    <w:rsid w:val="00F216B7"/>
    <w:rsid w:val="00F21715"/>
    <w:rsid w:val="00F22611"/>
    <w:rsid w:val="00F2262C"/>
    <w:rsid w:val="00F228B2"/>
    <w:rsid w:val="00F22902"/>
    <w:rsid w:val="00F22AF8"/>
    <w:rsid w:val="00F22D62"/>
    <w:rsid w:val="00F22E9E"/>
    <w:rsid w:val="00F23B53"/>
    <w:rsid w:val="00F23D76"/>
    <w:rsid w:val="00F241BA"/>
    <w:rsid w:val="00F24612"/>
    <w:rsid w:val="00F24F85"/>
    <w:rsid w:val="00F25B19"/>
    <w:rsid w:val="00F25B35"/>
    <w:rsid w:val="00F25E38"/>
    <w:rsid w:val="00F2601A"/>
    <w:rsid w:val="00F30039"/>
    <w:rsid w:val="00F3027D"/>
    <w:rsid w:val="00F30F9E"/>
    <w:rsid w:val="00F318F2"/>
    <w:rsid w:val="00F31B47"/>
    <w:rsid w:val="00F32340"/>
    <w:rsid w:val="00F32FFB"/>
    <w:rsid w:val="00F33E3B"/>
    <w:rsid w:val="00F34470"/>
    <w:rsid w:val="00F35439"/>
    <w:rsid w:val="00F3555F"/>
    <w:rsid w:val="00F360DC"/>
    <w:rsid w:val="00F36181"/>
    <w:rsid w:val="00F3691D"/>
    <w:rsid w:val="00F36E9E"/>
    <w:rsid w:val="00F37274"/>
    <w:rsid w:val="00F375E3"/>
    <w:rsid w:val="00F37AAF"/>
    <w:rsid w:val="00F37CC9"/>
    <w:rsid w:val="00F37DDE"/>
    <w:rsid w:val="00F37E40"/>
    <w:rsid w:val="00F409B6"/>
    <w:rsid w:val="00F409EB"/>
    <w:rsid w:val="00F409FA"/>
    <w:rsid w:val="00F40B3A"/>
    <w:rsid w:val="00F40C51"/>
    <w:rsid w:val="00F4106A"/>
    <w:rsid w:val="00F41475"/>
    <w:rsid w:val="00F41A73"/>
    <w:rsid w:val="00F42194"/>
    <w:rsid w:val="00F422D1"/>
    <w:rsid w:val="00F42398"/>
    <w:rsid w:val="00F42DAA"/>
    <w:rsid w:val="00F437AC"/>
    <w:rsid w:val="00F43820"/>
    <w:rsid w:val="00F43FD1"/>
    <w:rsid w:val="00F44201"/>
    <w:rsid w:val="00F443A9"/>
    <w:rsid w:val="00F446FD"/>
    <w:rsid w:val="00F45E3C"/>
    <w:rsid w:val="00F464D0"/>
    <w:rsid w:val="00F46765"/>
    <w:rsid w:val="00F46773"/>
    <w:rsid w:val="00F46E33"/>
    <w:rsid w:val="00F476CE"/>
    <w:rsid w:val="00F47802"/>
    <w:rsid w:val="00F47A1C"/>
    <w:rsid w:val="00F47B4C"/>
    <w:rsid w:val="00F50207"/>
    <w:rsid w:val="00F50267"/>
    <w:rsid w:val="00F502C7"/>
    <w:rsid w:val="00F50453"/>
    <w:rsid w:val="00F509DD"/>
    <w:rsid w:val="00F50D37"/>
    <w:rsid w:val="00F51215"/>
    <w:rsid w:val="00F5175C"/>
    <w:rsid w:val="00F519EC"/>
    <w:rsid w:val="00F51E80"/>
    <w:rsid w:val="00F523D4"/>
    <w:rsid w:val="00F52AB0"/>
    <w:rsid w:val="00F52F6A"/>
    <w:rsid w:val="00F5333F"/>
    <w:rsid w:val="00F53431"/>
    <w:rsid w:val="00F53726"/>
    <w:rsid w:val="00F53B18"/>
    <w:rsid w:val="00F53B41"/>
    <w:rsid w:val="00F53E3E"/>
    <w:rsid w:val="00F546E6"/>
    <w:rsid w:val="00F54DF6"/>
    <w:rsid w:val="00F55113"/>
    <w:rsid w:val="00F55267"/>
    <w:rsid w:val="00F552F8"/>
    <w:rsid w:val="00F55853"/>
    <w:rsid w:val="00F56163"/>
    <w:rsid w:val="00F567CB"/>
    <w:rsid w:val="00F569E7"/>
    <w:rsid w:val="00F60099"/>
    <w:rsid w:val="00F60404"/>
    <w:rsid w:val="00F6053F"/>
    <w:rsid w:val="00F60560"/>
    <w:rsid w:val="00F6071C"/>
    <w:rsid w:val="00F60AE7"/>
    <w:rsid w:val="00F611D8"/>
    <w:rsid w:val="00F614A8"/>
    <w:rsid w:val="00F61F95"/>
    <w:rsid w:val="00F62E1F"/>
    <w:rsid w:val="00F62E74"/>
    <w:rsid w:val="00F6377C"/>
    <w:rsid w:val="00F640D3"/>
    <w:rsid w:val="00F64BFF"/>
    <w:rsid w:val="00F657A4"/>
    <w:rsid w:val="00F6669A"/>
    <w:rsid w:val="00F66DCE"/>
    <w:rsid w:val="00F7042F"/>
    <w:rsid w:val="00F704B9"/>
    <w:rsid w:val="00F706FC"/>
    <w:rsid w:val="00F71C8C"/>
    <w:rsid w:val="00F72072"/>
    <w:rsid w:val="00F72344"/>
    <w:rsid w:val="00F72911"/>
    <w:rsid w:val="00F73326"/>
    <w:rsid w:val="00F73424"/>
    <w:rsid w:val="00F73A88"/>
    <w:rsid w:val="00F73CAB"/>
    <w:rsid w:val="00F74184"/>
    <w:rsid w:val="00F74820"/>
    <w:rsid w:val="00F74905"/>
    <w:rsid w:val="00F74C25"/>
    <w:rsid w:val="00F758F7"/>
    <w:rsid w:val="00F75A8F"/>
    <w:rsid w:val="00F75EE2"/>
    <w:rsid w:val="00F76AF4"/>
    <w:rsid w:val="00F76DF7"/>
    <w:rsid w:val="00F76E31"/>
    <w:rsid w:val="00F76FFA"/>
    <w:rsid w:val="00F774C9"/>
    <w:rsid w:val="00F77657"/>
    <w:rsid w:val="00F77A4C"/>
    <w:rsid w:val="00F77D49"/>
    <w:rsid w:val="00F77F7E"/>
    <w:rsid w:val="00F8035D"/>
    <w:rsid w:val="00F81584"/>
    <w:rsid w:val="00F819F3"/>
    <w:rsid w:val="00F81B31"/>
    <w:rsid w:val="00F820D3"/>
    <w:rsid w:val="00F82165"/>
    <w:rsid w:val="00F8230B"/>
    <w:rsid w:val="00F82F01"/>
    <w:rsid w:val="00F834F2"/>
    <w:rsid w:val="00F839CC"/>
    <w:rsid w:val="00F843AC"/>
    <w:rsid w:val="00F84881"/>
    <w:rsid w:val="00F84B53"/>
    <w:rsid w:val="00F84D62"/>
    <w:rsid w:val="00F84DBD"/>
    <w:rsid w:val="00F851A4"/>
    <w:rsid w:val="00F85EDB"/>
    <w:rsid w:val="00F8612B"/>
    <w:rsid w:val="00F86AEF"/>
    <w:rsid w:val="00F86D34"/>
    <w:rsid w:val="00F86E58"/>
    <w:rsid w:val="00F86F53"/>
    <w:rsid w:val="00F911EC"/>
    <w:rsid w:val="00F91325"/>
    <w:rsid w:val="00F91FD7"/>
    <w:rsid w:val="00F925C6"/>
    <w:rsid w:val="00F92768"/>
    <w:rsid w:val="00F929F4"/>
    <w:rsid w:val="00F92C00"/>
    <w:rsid w:val="00F9325C"/>
    <w:rsid w:val="00F93554"/>
    <w:rsid w:val="00F93802"/>
    <w:rsid w:val="00F93B53"/>
    <w:rsid w:val="00F93F3A"/>
    <w:rsid w:val="00F94331"/>
    <w:rsid w:val="00F94871"/>
    <w:rsid w:val="00F94A75"/>
    <w:rsid w:val="00F94C7C"/>
    <w:rsid w:val="00F94F84"/>
    <w:rsid w:val="00F95428"/>
    <w:rsid w:val="00F95E1C"/>
    <w:rsid w:val="00F96546"/>
    <w:rsid w:val="00F965A0"/>
    <w:rsid w:val="00F968EA"/>
    <w:rsid w:val="00F969CD"/>
    <w:rsid w:val="00F96BCE"/>
    <w:rsid w:val="00F97443"/>
    <w:rsid w:val="00F97497"/>
    <w:rsid w:val="00F9768C"/>
    <w:rsid w:val="00F97AF7"/>
    <w:rsid w:val="00F97C74"/>
    <w:rsid w:val="00FA0418"/>
    <w:rsid w:val="00FA082E"/>
    <w:rsid w:val="00FA175F"/>
    <w:rsid w:val="00FA202D"/>
    <w:rsid w:val="00FA3F07"/>
    <w:rsid w:val="00FA4241"/>
    <w:rsid w:val="00FA4688"/>
    <w:rsid w:val="00FA5CB8"/>
    <w:rsid w:val="00FA669D"/>
    <w:rsid w:val="00FA66B5"/>
    <w:rsid w:val="00FA66F8"/>
    <w:rsid w:val="00FA6ACA"/>
    <w:rsid w:val="00FA7669"/>
    <w:rsid w:val="00FA78DA"/>
    <w:rsid w:val="00FA7C4C"/>
    <w:rsid w:val="00FB07F3"/>
    <w:rsid w:val="00FB0BA4"/>
    <w:rsid w:val="00FB125E"/>
    <w:rsid w:val="00FB1BA1"/>
    <w:rsid w:val="00FB1C46"/>
    <w:rsid w:val="00FB2547"/>
    <w:rsid w:val="00FB2B73"/>
    <w:rsid w:val="00FB2FCC"/>
    <w:rsid w:val="00FB315C"/>
    <w:rsid w:val="00FB3460"/>
    <w:rsid w:val="00FB3554"/>
    <w:rsid w:val="00FB379E"/>
    <w:rsid w:val="00FB4A1F"/>
    <w:rsid w:val="00FB4A5D"/>
    <w:rsid w:val="00FB4AAA"/>
    <w:rsid w:val="00FB4AE5"/>
    <w:rsid w:val="00FB4B61"/>
    <w:rsid w:val="00FB4C24"/>
    <w:rsid w:val="00FB5086"/>
    <w:rsid w:val="00FB5D09"/>
    <w:rsid w:val="00FB5E6F"/>
    <w:rsid w:val="00FB6280"/>
    <w:rsid w:val="00FB6319"/>
    <w:rsid w:val="00FB681B"/>
    <w:rsid w:val="00FB6D44"/>
    <w:rsid w:val="00FB6DCF"/>
    <w:rsid w:val="00FB6FF2"/>
    <w:rsid w:val="00FB785F"/>
    <w:rsid w:val="00FC026B"/>
    <w:rsid w:val="00FC04AA"/>
    <w:rsid w:val="00FC14F0"/>
    <w:rsid w:val="00FC1817"/>
    <w:rsid w:val="00FC1E9C"/>
    <w:rsid w:val="00FC2A01"/>
    <w:rsid w:val="00FC2C7B"/>
    <w:rsid w:val="00FC2EBC"/>
    <w:rsid w:val="00FC3625"/>
    <w:rsid w:val="00FC3EA6"/>
    <w:rsid w:val="00FC41BC"/>
    <w:rsid w:val="00FC451A"/>
    <w:rsid w:val="00FC4869"/>
    <w:rsid w:val="00FC6180"/>
    <w:rsid w:val="00FC63B8"/>
    <w:rsid w:val="00FC669A"/>
    <w:rsid w:val="00FC6AE5"/>
    <w:rsid w:val="00FC7FA5"/>
    <w:rsid w:val="00FD034F"/>
    <w:rsid w:val="00FD039B"/>
    <w:rsid w:val="00FD1138"/>
    <w:rsid w:val="00FD166F"/>
    <w:rsid w:val="00FD1B4D"/>
    <w:rsid w:val="00FD1F3E"/>
    <w:rsid w:val="00FD2BCD"/>
    <w:rsid w:val="00FD32D8"/>
    <w:rsid w:val="00FD3CAD"/>
    <w:rsid w:val="00FD4451"/>
    <w:rsid w:val="00FD4D46"/>
    <w:rsid w:val="00FD4EEF"/>
    <w:rsid w:val="00FD5397"/>
    <w:rsid w:val="00FD5A5E"/>
    <w:rsid w:val="00FD602C"/>
    <w:rsid w:val="00FD70FC"/>
    <w:rsid w:val="00FD755C"/>
    <w:rsid w:val="00FE0A7F"/>
    <w:rsid w:val="00FE0B4B"/>
    <w:rsid w:val="00FE1183"/>
    <w:rsid w:val="00FE134E"/>
    <w:rsid w:val="00FE1BB9"/>
    <w:rsid w:val="00FE23B3"/>
    <w:rsid w:val="00FE2596"/>
    <w:rsid w:val="00FE2BBB"/>
    <w:rsid w:val="00FE2E98"/>
    <w:rsid w:val="00FE2F1D"/>
    <w:rsid w:val="00FE3469"/>
    <w:rsid w:val="00FE358F"/>
    <w:rsid w:val="00FE3B6D"/>
    <w:rsid w:val="00FE3BB4"/>
    <w:rsid w:val="00FE3C81"/>
    <w:rsid w:val="00FE3F11"/>
    <w:rsid w:val="00FE40FF"/>
    <w:rsid w:val="00FE450B"/>
    <w:rsid w:val="00FE51D8"/>
    <w:rsid w:val="00FE6E2F"/>
    <w:rsid w:val="00FE7302"/>
    <w:rsid w:val="00FE7CFD"/>
    <w:rsid w:val="00FE7FD6"/>
    <w:rsid w:val="00FF0399"/>
    <w:rsid w:val="00FF08C9"/>
    <w:rsid w:val="00FF0CAC"/>
    <w:rsid w:val="00FF15F2"/>
    <w:rsid w:val="00FF1864"/>
    <w:rsid w:val="00FF1A6E"/>
    <w:rsid w:val="00FF1B34"/>
    <w:rsid w:val="00FF31C3"/>
    <w:rsid w:val="00FF34F8"/>
    <w:rsid w:val="00FF353E"/>
    <w:rsid w:val="00FF3D67"/>
    <w:rsid w:val="00FF4143"/>
    <w:rsid w:val="00FF56E2"/>
    <w:rsid w:val="00FF5C66"/>
    <w:rsid w:val="00FF5D6B"/>
    <w:rsid w:val="00FF5DF8"/>
    <w:rsid w:val="00FF6589"/>
    <w:rsid w:val="00FF6744"/>
    <w:rsid w:val="00FF6F5A"/>
    <w:rsid w:val="00FF74BD"/>
    <w:rsid w:val="00FF7C2E"/>
    <w:rsid w:val="00FF7F4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963">
      <v:fill color="#963"/>
      <v:stroke weight=".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semiHidden="0" w:uiPriority="99" w:unhideWhenUsed="0" w:qFormat="1"/>
    <w:lsdException w:name="heading 6" w:semiHidden="0" w:uiPriority="9"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footer" w:uiPriority="99"/>
    <w:lsdException w:name="caption" w:qFormat="1"/>
    <w:lsdException w:name="table of figures" w:uiPriority="99"/>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Normal Table" w:semiHidden="0" w:unhideWhenUsed="0"/>
    <w:lsdException w:name="annotation subject" w:uiPriority="99"/>
    <w:lsdException w:name="No List" w:uiPriority="99"/>
    <w:lsdException w:name="Table Subtle 2" w:semiHidden="0" w:unhideWhenUsed="0"/>
    <w:lsdException w:name="Table Web 3" w:semiHidden="0" w:unhideWhenUsed="0"/>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7A7B"/>
    <w:pPr>
      <w:jc w:val="both"/>
    </w:pPr>
    <w:rPr>
      <w:rFonts w:ascii="Arial Narrow" w:hAnsi="Arial Narrow"/>
      <w:sz w:val="22"/>
      <w:szCs w:val="24"/>
    </w:rPr>
  </w:style>
  <w:style w:type="paragraph" w:styleId="Ttulo1">
    <w:name w:val="heading 1"/>
    <w:basedOn w:val="Normal"/>
    <w:next w:val="Normal"/>
    <w:link w:val="Ttulo1Car"/>
    <w:autoRedefine/>
    <w:uiPriority w:val="9"/>
    <w:qFormat/>
    <w:rsid w:val="0068321C"/>
    <w:pPr>
      <w:keepNext/>
      <w:spacing w:before="240" w:after="240"/>
      <w:ind w:left="714" w:hanging="357"/>
      <w:outlineLvl w:val="0"/>
    </w:pPr>
    <w:rPr>
      <w:rFonts w:eastAsiaTheme="minorHAnsi"/>
      <w:b/>
      <w:bCs/>
      <w:caps/>
      <w:kern w:val="32"/>
      <w:szCs w:val="32"/>
      <w:lang w:val="es-CO"/>
    </w:rPr>
  </w:style>
  <w:style w:type="paragraph" w:styleId="Ttulo2">
    <w:name w:val="heading 2"/>
    <w:basedOn w:val="Normal"/>
    <w:next w:val="Normal"/>
    <w:link w:val="Ttulo2Car"/>
    <w:autoRedefine/>
    <w:uiPriority w:val="99"/>
    <w:qFormat/>
    <w:rsid w:val="00347DFB"/>
    <w:pPr>
      <w:keepNext/>
      <w:spacing w:before="120" w:after="120"/>
      <w:contextualSpacing/>
      <w:jc w:val="left"/>
      <w:outlineLvl w:val="1"/>
    </w:pPr>
    <w:rPr>
      <w:rFonts w:eastAsia="Arial" w:cs="Arial"/>
      <w:bCs/>
      <w:caps/>
      <w:szCs w:val="22"/>
      <w:shd w:val="clear" w:color="auto" w:fill="FFFFFF"/>
    </w:rPr>
  </w:style>
  <w:style w:type="paragraph" w:styleId="Ttulo3">
    <w:name w:val="heading 3"/>
    <w:basedOn w:val="Normal"/>
    <w:next w:val="Normal"/>
    <w:link w:val="Ttulo3Car"/>
    <w:autoRedefine/>
    <w:uiPriority w:val="99"/>
    <w:qFormat/>
    <w:rsid w:val="00EC3D13"/>
    <w:pPr>
      <w:keepNext/>
      <w:ind w:left="1080" w:hanging="720"/>
      <w:outlineLvl w:val="2"/>
    </w:pPr>
    <w:rPr>
      <w:rFonts w:eastAsia="Arial"/>
      <w:lang w:val="es-ES_tradnl"/>
    </w:rPr>
  </w:style>
  <w:style w:type="paragraph" w:styleId="Ttulo4">
    <w:name w:val="heading 4"/>
    <w:basedOn w:val="Normal"/>
    <w:next w:val="Normal"/>
    <w:link w:val="Ttulo4Car"/>
    <w:autoRedefine/>
    <w:uiPriority w:val="99"/>
    <w:qFormat/>
    <w:rsid w:val="003D4DC9"/>
    <w:pPr>
      <w:keepNext/>
      <w:outlineLvl w:val="3"/>
    </w:pPr>
    <w:rPr>
      <w:i/>
    </w:rPr>
  </w:style>
  <w:style w:type="paragraph" w:styleId="Ttulo5">
    <w:name w:val="heading 5"/>
    <w:basedOn w:val="Normal"/>
    <w:next w:val="Normal"/>
    <w:link w:val="Ttulo5Car"/>
    <w:uiPriority w:val="99"/>
    <w:qFormat/>
    <w:rsid w:val="00504E8D"/>
    <w:pPr>
      <w:tabs>
        <w:tab w:val="num" w:pos="1008"/>
      </w:tabs>
      <w:spacing w:before="240" w:after="60"/>
      <w:ind w:left="1008" w:hanging="1008"/>
      <w:outlineLvl w:val="4"/>
    </w:pPr>
    <w:rPr>
      <w:szCs w:val="20"/>
      <w:lang w:val="es-ES_tradnl"/>
    </w:rPr>
  </w:style>
  <w:style w:type="paragraph" w:styleId="Ttulo6">
    <w:name w:val="heading 6"/>
    <w:basedOn w:val="Normal"/>
    <w:next w:val="Normal"/>
    <w:link w:val="Ttulo6Car"/>
    <w:uiPriority w:val="9"/>
    <w:qFormat/>
    <w:rsid w:val="00504E8D"/>
    <w:pPr>
      <w:tabs>
        <w:tab w:val="num" w:pos="1152"/>
      </w:tabs>
      <w:spacing w:before="240" w:after="60"/>
      <w:ind w:left="1152" w:hanging="1152"/>
      <w:outlineLvl w:val="5"/>
    </w:pPr>
    <w:rPr>
      <w:i/>
      <w:szCs w:val="20"/>
      <w:lang w:val="es-ES_tradnl"/>
    </w:rPr>
  </w:style>
  <w:style w:type="paragraph" w:styleId="Ttulo7">
    <w:name w:val="heading 7"/>
    <w:basedOn w:val="Normal"/>
    <w:next w:val="Normal"/>
    <w:link w:val="Ttulo7Car"/>
    <w:qFormat/>
    <w:rsid w:val="00504E8D"/>
    <w:pPr>
      <w:tabs>
        <w:tab w:val="num" w:pos="1296"/>
      </w:tabs>
      <w:spacing w:before="240" w:after="60"/>
      <w:ind w:left="1296" w:hanging="1296"/>
      <w:outlineLvl w:val="6"/>
    </w:pPr>
    <w:rPr>
      <w:rFonts w:ascii="Arial" w:hAnsi="Arial"/>
      <w:sz w:val="20"/>
      <w:szCs w:val="20"/>
      <w:lang w:val="es-ES_tradnl"/>
    </w:rPr>
  </w:style>
  <w:style w:type="paragraph" w:styleId="Ttulo8">
    <w:name w:val="heading 8"/>
    <w:basedOn w:val="Normal"/>
    <w:next w:val="Normal"/>
    <w:link w:val="Ttulo8Car"/>
    <w:qFormat/>
    <w:rsid w:val="00504E8D"/>
    <w:pPr>
      <w:tabs>
        <w:tab w:val="num" w:pos="1440"/>
      </w:tabs>
      <w:spacing w:before="240" w:after="60"/>
      <w:ind w:left="1440" w:hanging="1440"/>
      <w:outlineLvl w:val="7"/>
    </w:pPr>
    <w:rPr>
      <w:rFonts w:ascii="Arial" w:hAnsi="Arial"/>
      <w:i/>
      <w:sz w:val="20"/>
      <w:szCs w:val="20"/>
      <w:lang w:val="es-ES_tradnl"/>
    </w:rPr>
  </w:style>
  <w:style w:type="paragraph" w:styleId="Ttulo9">
    <w:name w:val="heading 9"/>
    <w:basedOn w:val="Normal"/>
    <w:next w:val="Normal"/>
    <w:link w:val="Ttulo9Car"/>
    <w:qFormat/>
    <w:rsid w:val="00504E8D"/>
    <w:pPr>
      <w:tabs>
        <w:tab w:val="num" w:pos="1584"/>
      </w:tabs>
      <w:spacing w:before="240" w:after="60"/>
      <w:ind w:left="1584" w:hanging="1584"/>
      <w:outlineLvl w:val="8"/>
    </w:pPr>
    <w:rPr>
      <w:rFonts w:ascii="Arial" w:hAnsi="Arial"/>
      <w:b/>
      <w:i/>
      <w:sz w:val="18"/>
      <w:szCs w:val="20"/>
      <w:lang w:val="es-ES_tradnl"/>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locked/>
    <w:rsid w:val="0068321C"/>
    <w:rPr>
      <w:rFonts w:ascii="Arial Narrow" w:eastAsiaTheme="minorHAnsi" w:hAnsi="Arial Narrow"/>
      <w:b/>
      <w:bCs/>
      <w:caps/>
      <w:kern w:val="32"/>
      <w:sz w:val="22"/>
      <w:szCs w:val="32"/>
      <w:lang w:val="es-CO"/>
    </w:rPr>
  </w:style>
  <w:style w:type="character" w:customStyle="1" w:styleId="Ttulo2Car">
    <w:name w:val="Título 2 Car"/>
    <w:link w:val="Ttulo2"/>
    <w:uiPriority w:val="99"/>
    <w:locked/>
    <w:rsid w:val="00347DFB"/>
    <w:rPr>
      <w:rFonts w:ascii="Arial Narrow" w:eastAsia="Arial" w:hAnsi="Arial Narrow" w:cs="Arial"/>
      <w:bCs/>
      <w:caps/>
      <w:sz w:val="22"/>
      <w:szCs w:val="22"/>
    </w:rPr>
  </w:style>
  <w:style w:type="character" w:customStyle="1" w:styleId="Ttulo3Car">
    <w:name w:val="Título 3 Car"/>
    <w:link w:val="Ttulo3"/>
    <w:uiPriority w:val="99"/>
    <w:locked/>
    <w:rsid w:val="00EC3D13"/>
    <w:rPr>
      <w:rFonts w:ascii="Arial Narrow" w:eastAsia="Arial" w:hAnsi="Arial Narrow"/>
      <w:sz w:val="22"/>
      <w:szCs w:val="24"/>
      <w:lang w:val="es-ES_tradnl"/>
    </w:rPr>
  </w:style>
  <w:style w:type="character" w:customStyle="1" w:styleId="Ttulo4Car">
    <w:name w:val="Título 4 Car"/>
    <w:link w:val="Ttulo4"/>
    <w:uiPriority w:val="99"/>
    <w:locked/>
    <w:rsid w:val="003D4DC9"/>
    <w:rPr>
      <w:rFonts w:ascii="Arial Narrow" w:hAnsi="Arial Narrow"/>
      <w:i/>
      <w:sz w:val="22"/>
      <w:szCs w:val="24"/>
    </w:rPr>
  </w:style>
  <w:style w:type="character" w:customStyle="1" w:styleId="Ttulo5Car">
    <w:name w:val="Título 5 Car"/>
    <w:link w:val="Ttulo5"/>
    <w:uiPriority w:val="99"/>
    <w:locked/>
    <w:rsid w:val="00504E8D"/>
    <w:rPr>
      <w:rFonts w:cs="Times New Roman"/>
      <w:sz w:val="22"/>
      <w:lang w:val="es-ES_tradnl" w:eastAsia="x-none"/>
    </w:rPr>
  </w:style>
  <w:style w:type="character" w:customStyle="1" w:styleId="Ttulo6Car">
    <w:name w:val="Título 6 Car"/>
    <w:link w:val="Ttulo6"/>
    <w:uiPriority w:val="9"/>
    <w:locked/>
    <w:rsid w:val="00504E8D"/>
    <w:rPr>
      <w:rFonts w:cs="Times New Roman"/>
      <w:i/>
      <w:sz w:val="22"/>
      <w:lang w:val="es-ES_tradnl" w:eastAsia="x-none"/>
    </w:rPr>
  </w:style>
  <w:style w:type="character" w:customStyle="1" w:styleId="Ttulo7Car">
    <w:name w:val="Título 7 Car"/>
    <w:link w:val="Ttulo7"/>
    <w:locked/>
    <w:rsid w:val="00504E8D"/>
    <w:rPr>
      <w:rFonts w:ascii="Arial" w:hAnsi="Arial" w:cs="Times New Roman"/>
      <w:lang w:val="es-ES_tradnl" w:eastAsia="x-none"/>
    </w:rPr>
  </w:style>
  <w:style w:type="character" w:customStyle="1" w:styleId="Ttulo8Car">
    <w:name w:val="Título 8 Car"/>
    <w:link w:val="Ttulo8"/>
    <w:locked/>
    <w:rsid w:val="00504E8D"/>
    <w:rPr>
      <w:rFonts w:ascii="Arial" w:hAnsi="Arial" w:cs="Times New Roman"/>
      <w:i/>
      <w:lang w:val="es-ES_tradnl" w:eastAsia="x-none"/>
    </w:rPr>
  </w:style>
  <w:style w:type="character" w:customStyle="1" w:styleId="Ttulo9Car">
    <w:name w:val="Título 9 Car"/>
    <w:link w:val="Ttulo9"/>
    <w:locked/>
    <w:rsid w:val="00504E8D"/>
    <w:rPr>
      <w:rFonts w:ascii="Arial" w:hAnsi="Arial" w:cs="Times New Roman"/>
      <w:b/>
      <w:i/>
      <w:sz w:val="18"/>
      <w:lang w:val="es-ES_tradnl" w:eastAsia="x-none"/>
    </w:rPr>
  </w:style>
  <w:style w:type="paragraph" w:styleId="Textoindependiente">
    <w:name w:val="Body Text"/>
    <w:aliases w:val="Car,Caption Table,Caption Table1,Caption Table1a,Epígrafe Car Car,Map,AGT ESIA,Tabla"/>
    <w:basedOn w:val="Normal"/>
    <w:link w:val="TextoindependienteCar"/>
    <w:rsid w:val="00521BF8"/>
    <w:pPr>
      <w:widowControl w:val="0"/>
      <w:tabs>
        <w:tab w:val="left" w:pos="-720"/>
      </w:tabs>
      <w:suppressAutoHyphens/>
    </w:pPr>
    <w:rPr>
      <w:rFonts w:ascii="Arial" w:hAnsi="Arial"/>
      <w:spacing w:val="-3"/>
      <w:szCs w:val="20"/>
    </w:rPr>
  </w:style>
  <w:style w:type="character" w:customStyle="1" w:styleId="TextoindependienteCar">
    <w:name w:val="Texto independiente Car"/>
    <w:aliases w:val="Car Car,Caption Table Car,Caption Table1 Car,Caption Table1a Car,Epígrafe Car Car Car,Map Car,AGT ESIA Car,Tabla Car"/>
    <w:link w:val="Textoindependiente"/>
    <w:locked/>
    <w:rsid w:val="0004034A"/>
    <w:rPr>
      <w:rFonts w:ascii="Arial" w:hAnsi="Arial" w:cs="Times New Roman"/>
      <w:spacing w:val="-3"/>
      <w:sz w:val="24"/>
      <w:lang w:val="es-ES" w:eastAsia="es-ES" w:bidi="ar-SA"/>
    </w:rPr>
  </w:style>
  <w:style w:type="paragraph" w:styleId="Ttulo">
    <w:name w:val="Title"/>
    <w:basedOn w:val="Normal"/>
    <w:link w:val="TtuloCar"/>
    <w:qFormat/>
    <w:rsid w:val="0004034A"/>
    <w:pPr>
      <w:jc w:val="center"/>
    </w:pPr>
    <w:rPr>
      <w:rFonts w:ascii="Tahoma" w:hAnsi="Tahoma"/>
      <w:b/>
      <w:sz w:val="20"/>
      <w:szCs w:val="20"/>
      <w:lang w:val="es-ES_tradnl" w:eastAsia="es-CO"/>
    </w:rPr>
  </w:style>
  <w:style w:type="character" w:customStyle="1" w:styleId="TtuloCar">
    <w:name w:val="Título Car"/>
    <w:link w:val="Ttulo"/>
    <w:locked/>
    <w:rsid w:val="00125854"/>
    <w:rPr>
      <w:rFonts w:ascii="Tahoma" w:hAnsi="Tahoma" w:cs="Times New Roman"/>
      <w:b/>
      <w:lang w:val="es-ES_tradnl" w:eastAsia="es-CO"/>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
    <w:basedOn w:val="Normal"/>
    <w:link w:val="TextonotapieCar"/>
    <w:uiPriority w:val="99"/>
    <w:rsid w:val="001E3ACA"/>
    <w:rPr>
      <w:sz w:val="20"/>
      <w:szCs w:val="20"/>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
    <w:link w:val="Textonotapie"/>
    <w:uiPriority w:val="99"/>
    <w:locked/>
    <w:rsid w:val="00125854"/>
    <w:rPr>
      <w:rFonts w:cs="Times New Roman"/>
    </w:rPr>
  </w:style>
  <w:style w:type="character" w:styleId="Refdenotaalpie">
    <w:name w:val="footnote reference"/>
    <w:aliases w:val="titulo 2"/>
    <w:uiPriority w:val="99"/>
    <w:rsid w:val="001E3ACA"/>
    <w:rPr>
      <w:rFonts w:cs="Times New Roman"/>
      <w:vertAlign w:val="superscript"/>
    </w:rPr>
  </w:style>
  <w:style w:type="paragraph" w:styleId="TDC1">
    <w:name w:val="toc 1"/>
    <w:basedOn w:val="Normal"/>
    <w:next w:val="Normal"/>
    <w:autoRedefine/>
    <w:uiPriority w:val="39"/>
    <w:qFormat/>
    <w:rsid w:val="001E3ACA"/>
    <w:pPr>
      <w:spacing w:before="120"/>
      <w:jc w:val="left"/>
    </w:pPr>
    <w:rPr>
      <w:rFonts w:asciiTheme="minorHAnsi" w:hAnsiTheme="minorHAnsi"/>
      <w:b/>
      <w:bCs/>
      <w:i/>
      <w:iCs/>
      <w:sz w:val="24"/>
    </w:rPr>
  </w:style>
  <w:style w:type="paragraph" w:styleId="Textoindependiente2">
    <w:name w:val="Body Text 2"/>
    <w:basedOn w:val="Normal"/>
    <w:link w:val="Textoindependiente2Car"/>
    <w:uiPriority w:val="99"/>
    <w:rsid w:val="00325418"/>
    <w:rPr>
      <w:rFonts w:ascii="Arial" w:hAnsi="Arial"/>
      <w:sz w:val="20"/>
      <w:szCs w:val="20"/>
      <w:lang w:val="es-ES_tradnl"/>
    </w:rPr>
  </w:style>
  <w:style w:type="character" w:customStyle="1" w:styleId="Textoindependiente2Car">
    <w:name w:val="Texto independiente 2 Car"/>
    <w:link w:val="Textoindependiente2"/>
    <w:uiPriority w:val="99"/>
    <w:locked/>
    <w:rsid w:val="00504E8D"/>
    <w:rPr>
      <w:rFonts w:ascii="Arial" w:hAnsi="Arial" w:cs="Times New Roman"/>
      <w:lang w:val="es-ES_tradnl" w:eastAsia="x-none"/>
    </w:rPr>
  </w:style>
  <w:style w:type="paragraph" w:styleId="Encabezado">
    <w:name w:val="header"/>
    <w:basedOn w:val="Normal"/>
    <w:link w:val="EncabezadoCar"/>
    <w:rsid w:val="00325418"/>
    <w:pPr>
      <w:tabs>
        <w:tab w:val="center" w:pos="4320"/>
        <w:tab w:val="right" w:pos="8640"/>
      </w:tabs>
    </w:pPr>
    <w:rPr>
      <w:lang w:val="en-US" w:eastAsia="en-US"/>
    </w:rPr>
  </w:style>
  <w:style w:type="character" w:customStyle="1" w:styleId="EncabezadoCar">
    <w:name w:val="Encabezado Car"/>
    <w:link w:val="Encabezado"/>
    <w:locked/>
    <w:rsid w:val="00504E8D"/>
    <w:rPr>
      <w:rFonts w:cs="Times New Roman"/>
      <w:sz w:val="24"/>
      <w:szCs w:val="24"/>
      <w:lang w:val="en-US" w:eastAsia="en-US"/>
    </w:rPr>
  </w:style>
  <w:style w:type="paragraph" w:styleId="Piedepgina">
    <w:name w:val="footer"/>
    <w:basedOn w:val="Normal"/>
    <w:link w:val="PiedepginaCar"/>
    <w:uiPriority w:val="99"/>
    <w:rsid w:val="00325418"/>
    <w:pPr>
      <w:tabs>
        <w:tab w:val="center" w:pos="4252"/>
        <w:tab w:val="right" w:pos="8504"/>
      </w:tabs>
    </w:pPr>
    <w:rPr>
      <w:lang w:val="en-US" w:eastAsia="en-US"/>
    </w:rPr>
  </w:style>
  <w:style w:type="character" w:customStyle="1" w:styleId="PiedepginaCar">
    <w:name w:val="Pie de página Car"/>
    <w:link w:val="Piedepgina"/>
    <w:uiPriority w:val="99"/>
    <w:locked/>
    <w:rsid w:val="00504E8D"/>
    <w:rPr>
      <w:rFonts w:cs="Times New Roman"/>
      <w:sz w:val="24"/>
      <w:szCs w:val="24"/>
      <w:lang w:val="en-US" w:eastAsia="en-US"/>
    </w:rPr>
  </w:style>
  <w:style w:type="paragraph" w:styleId="Sangradetextonormal">
    <w:name w:val="Body Text Indent"/>
    <w:basedOn w:val="Normal"/>
    <w:link w:val="SangradetextonormalCar"/>
    <w:uiPriority w:val="99"/>
    <w:rsid w:val="00325418"/>
    <w:pPr>
      <w:tabs>
        <w:tab w:val="left" w:pos="252"/>
      </w:tabs>
      <w:ind w:left="360"/>
    </w:pPr>
    <w:rPr>
      <w:rFonts w:ascii="Book Antiqua" w:hAnsi="Book Antiqua"/>
      <w:lang w:eastAsia="en-US"/>
    </w:rPr>
  </w:style>
  <w:style w:type="character" w:customStyle="1" w:styleId="SangradetextonormalCar">
    <w:name w:val="Sangría de texto normal Car"/>
    <w:link w:val="Sangradetextonormal"/>
    <w:uiPriority w:val="99"/>
    <w:locked/>
    <w:rsid w:val="00504E8D"/>
    <w:rPr>
      <w:rFonts w:ascii="Book Antiqua" w:hAnsi="Book Antiqua" w:cs="Times New Roman"/>
      <w:sz w:val="24"/>
      <w:szCs w:val="24"/>
      <w:lang w:val="x-none" w:eastAsia="en-US"/>
    </w:rPr>
  </w:style>
  <w:style w:type="table" w:styleId="Tablaconcuadrcula">
    <w:name w:val="Table Grid"/>
    <w:basedOn w:val="Tablanormal"/>
    <w:uiPriority w:val="59"/>
    <w:rsid w:val="004F4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567027"/>
    <w:rPr>
      <w:rFonts w:cs="Times New Roman"/>
      <w:i/>
      <w:iCs/>
    </w:rPr>
  </w:style>
  <w:style w:type="paragraph" w:styleId="Textoindependiente3">
    <w:name w:val="Body Text 3"/>
    <w:basedOn w:val="Normal"/>
    <w:link w:val="Textoindependiente3Car"/>
    <w:uiPriority w:val="99"/>
    <w:rsid w:val="00504E8D"/>
    <w:pPr>
      <w:spacing w:after="120"/>
    </w:pPr>
    <w:rPr>
      <w:sz w:val="16"/>
      <w:szCs w:val="16"/>
    </w:rPr>
  </w:style>
  <w:style w:type="character" w:customStyle="1" w:styleId="Textoindependiente3Car">
    <w:name w:val="Texto independiente 3 Car"/>
    <w:link w:val="Textoindependiente3"/>
    <w:uiPriority w:val="99"/>
    <w:locked/>
    <w:rsid w:val="00504E8D"/>
    <w:rPr>
      <w:rFonts w:cs="Times New Roman"/>
      <w:sz w:val="16"/>
      <w:szCs w:val="16"/>
    </w:rPr>
  </w:style>
  <w:style w:type="paragraph" w:styleId="Subttulo">
    <w:name w:val="Subtitle"/>
    <w:basedOn w:val="Normal"/>
    <w:link w:val="SubttuloCar"/>
    <w:qFormat/>
    <w:rsid w:val="00125854"/>
    <w:pPr>
      <w:widowControl w:val="0"/>
      <w:autoSpaceDE w:val="0"/>
      <w:autoSpaceDN w:val="0"/>
      <w:jc w:val="center"/>
    </w:pPr>
    <w:rPr>
      <w:rFonts w:ascii="Arial" w:hAnsi="Arial" w:cs="Arial"/>
      <w:b/>
      <w:bCs/>
      <w:sz w:val="18"/>
      <w:szCs w:val="18"/>
      <w:lang w:val="es-MX"/>
    </w:rPr>
  </w:style>
  <w:style w:type="character" w:customStyle="1" w:styleId="SubttuloCar">
    <w:name w:val="Subtítulo Car"/>
    <w:link w:val="Subttulo"/>
    <w:locked/>
    <w:rsid w:val="00125854"/>
    <w:rPr>
      <w:rFonts w:ascii="Arial" w:hAnsi="Arial" w:cs="Arial"/>
      <w:b/>
      <w:bCs/>
      <w:sz w:val="18"/>
      <w:szCs w:val="18"/>
      <w:lang w:val="es-MX" w:eastAsia="x-none"/>
    </w:rPr>
  </w:style>
  <w:style w:type="character" w:styleId="Nmerodepgina">
    <w:name w:val="page number"/>
    <w:rsid w:val="00125854"/>
    <w:rPr>
      <w:rFonts w:cs="Times New Roman"/>
    </w:rPr>
  </w:style>
  <w:style w:type="paragraph" w:styleId="Epgrafe">
    <w:name w:val="caption"/>
    <w:basedOn w:val="Normal"/>
    <w:next w:val="Normal"/>
    <w:autoRedefine/>
    <w:qFormat/>
    <w:rsid w:val="00427FB6"/>
    <w:pPr>
      <w:tabs>
        <w:tab w:val="left" w:pos="0"/>
      </w:tabs>
      <w:jc w:val="center"/>
    </w:pPr>
    <w:rPr>
      <w:rFonts w:cs="Tahoma"/>
      <w:b/>
      <w:bCs/>
      <w:sz w:val="18"/>
      <w:szCs w:val="20"/>
      <w:lang w:val="es-ES_tradnl" w:eastAsia="es-CO"/>
    </w:rPr>
  </w:style>
  <w:style w:type="character" w:styleId="Refdecomentario">
    <w:name w:val="annotation reference"/>
    <w:uiPriority w:val="99"/>
    <w:rsid w:val="00125854"/>
    <w:rPr>
      <w:rFonts w:cs="Times New Roman"/>
      <w:sz w:val="16"/>
      <w:szCs w:val="16"/>
    </w:rPr>
  </w:style>
  <w:style w:type="paragraph" w:styleId="Textocomentario">
    <w:name w:val="annotation text"/>
    <w:basedOn w:val="Normal"/>
    <w:link w:val="TextocomentarioCar"/>
    <w:uiPriority w:val="99"/>
    <w:rsid w:val="00125854"/>
    <w:rPr>
      <w:rFonts w:ascii="Tahoma" w:hAnsi="Tahoma" w:cs="Tahoma"/>
      <w:sz w:val="20"/>
      <w:szCs w:val="20"/>
    </w:rPr>
  </w:style>
  <w:style w:type="character" w:customStyle="1" w:styleId="TextocomentarioCar">
    <w:name w:val="Texto comentario Car"/>
    <w:link w:val="Textocomentario"/>
    <w:uiPriority w:val="99"/>
    <w:locked/>
    <w:rsid w:val="00125854"/>
    <w:rPr>
      <w:rFonts w:ascii="Tahoma" w:hAnsi="Tahoma" w:cs="Tahoma"/>
    </w:rPr>
  </w:style>
  <w:style w:type="paragraph" w:styleId="Textodeglobo">
    <w:name w:val="Balloon Text"/>
    <w:basedOn w:val="Normal"/>
    <w:link w:val="TextodegloboCar"/>
    <w:uiPriority w:val="99"/>
    <w:rsid w:val="00125854"/>
    <w:rPr>
      <w:rFonts w:ascii="Tahoma" w:hAnsi="Tahoma" w:cs="Tahoma"/>
      <w:sz w:val="16"/>
      <w:szCs w:val="16"/>
    </w:rPr>
  </w:style>
  <w:style w:type="character" w:customStyle="1" w:styleId="TextodegloboCar">
    <w:name w:val="Texto de globo Car"/>
    <w:link w:val="Textodeglobo"/>
    <w:uiPriority w:val="99"/>
    <w:locked/>
    <w:rsid w:val="00125854"/>
    <w:rPr>
      <w:rFonts w:ascii="Tahoma" w:hAnsi="Tahoma" w:cs="Tahoma"/>
      <w:sz w:val="16"/>
      <w:szCs w:val="16"/>
    </w:rPr>
  </w:style>
  <w:style w:type="paragraph" w:styleId="TDC4">
    <w:name w:val="toc 4"/>
    <w:basedOn w:val="Normal"/>
    <w:next w:val="Normal"/>
    <w:autoRedefine/>
    <w:uiPriority w:val="39"/>
    <w:rsid w:val="00125854"/>
    <w:pPr>
      <w:ind w:left="660"/>
      <w:jc w:val="left"/>
    </w:pPr>
    <w:rPr>
      <w:rFonts w:asciiTheme="minorHAnsi" w:hAnsiTheme="minorHAnsi"/>
      <w:sz w:val="20"/>
      <w:szCs w:val="20"/>
    </w:rPr>
  </w:style>
  <w:style w:type="paragraph" w:styleId="TDC3">
    <w:name w:val="toc 3"/>
    <w:basedOn w:val="Normal"/>
    <w:next w:val="Normal"/>
    <w:autoRedefine/>
    <w:uiPriority w:val="39"/>
    <w:qFormat/>
    <w:rsid w:val="00125854"/>
    <w:pPr>
      <w:ind w:left="440"/>
      <w:jc w:val="left"/>
    </w:pPr>
    <w:rPr>
      <w:rFonts w:asciiTheme="minorHAnsi" w:hAnsiTheme="minorHAnsi"/>
      <w:sz w:val="20"/>
      <w:szCs w:val="20"/>
    </w:rPr>
  </w:style>
  <w:style w:type="paragraph" w:styleId="TDC2">
    <w:name w:val="toc 2"/>
    <w:basedOn w:val="Normal"/>
    <w:next w:val="Normal"/>
    <w:autoRedefine/>
    <w:uiPriority w:val="39"/>
    <w:qFormat/>
    <w:rsid w:val="00125854"/>
    <w:pPr>
      <w:spacing w:before="120"/>
      <w:ind w:left="220"/>
      <w:jc w:val="left"/>
    </w:pPr>
    <w:rPr>
      <w:rFonts w:asciiTheme="minorHAnsi" w:hAnsiTheme="minorHAnsi"/>
      <w:b/>
      <w:bCs/>
      <w:szCs w:val="22"/>
    </w:rPr>
  </w:style>
  <w:style w:type="character" w:styleId="Hipervnculo">
    <w:name w:val="Hyperlink"/>
    <w:uiPriority w:val="99"/>
    <w:rsid w:val="00125854"/>
    <w:rPr>
      <w:rFonts w:cs="Times New Roman"/>
      <w:color w:val="0000FF"/>
      <w:u w:val="single"/>
    </w:rPr>
  </w:style>
  <w:style w:type="paragraph" w:styleId="TDC5">
    <w:name w:val="toc 5"/>
    <w:basedOn w:val="Normal"/>
    <w:next w:val="Normal"/>
    <w:autoRedefine/>
    <w:uiPriority w:val="39"/>
    <w:rsid w:val="00125854"/>
    <w:pPr>
      <w:ind w:left="880"/>
      <w:jc w:val="left"/>
    </w:pPr>
    <w:rPr>
      <w:rFonts w:asciiTheme="minorHAnsi" w:hAnsiTheme="minorHAnsi"/>
      <w:sz w:val="20"/>
      <w:szCs w:val="20"/>
    </w:rPr>
  </w:style>
  <w:style w:type="paragraph" w:styleId="TDC6">
    <w:name w:val="toc 6"/>
    <w:basedOn w:val="Normal"/>
    <w:next w:val="Normal"/>
    <w:autoRedefine/>
    <w:uiPriority w:val="39"/>
    <w:rsid w:val="00125854"/>
    <w:pPr>
      <w:ind w:left="1100"/>
      <w:jc w:val="left"/>
    </w:pPr>
    <w:rPr>
      <w:rFonts w:asciiTheme="minorHAnsi" w:hAnsiTheme="minorHAnsi"/>
      <w:sz w:val="20"/>
      <w:szCs w:val="20"/>
    </w:rPr>
  </w:style>
  <w:style w:type="paragraph" w:customStyle="1" w:styleId="EstiloCenturyGothicJustificadoInterlineado15lneas">
    <w:name w:val="Estilo Century Gothic Justificado Interlineado:  15 líneas"/>
    <w:basedOn w:val="Normal"/>
    <w:rsid w:val="00125854"/>
    <w:pPr>
      <w:tabs>
        <w:tab w:val="left" w:pos="0"/>
      </w:tabs>
      <w:spacing w:line="360" w:lineRule="auto"/>
    </w:pPr>
    <w:rPr>
      <w:rFonts w:ascii="Century Gothic" w:hAnsi="Century Gothic" w:cs="Tahoma"/>
      <w:szCs w:val="20"/>
    </w:rPr>
  </w:style>
  <w:style w:type="paragraph" w:customStyle="1" w:styleId="xl24">
    <w:name w:val="xl2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5">
    <w:name w:val="xl25"/>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6">
    <w:name w:val="xl26"/>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27">
    <w:name w:val="xl27"/>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rPr>
  </w:style>
  <w:style w:type="paragraph" w:customStyle="1" w:styleId="xl28">
    <w:name w:val="xl28"/>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i/>
      <w:iCs/>
      <w:sz w:val="16"/>
      <w:szCs w:val="16"/>
    </w:rPr>
  </w:style>
  <w:style w:type="paragraph" w:customStyle="1" w:styleId="xl29">
    <w:name w:val="xl29"/>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sz w:val="16"/>
      <w:szCs w:val="16"/>
    </w:rPr>
  </w:style>
  <w:style w:type="paragraph" w:customStyle="1" w:styleId="xl30">
    <w:name w:val="xl3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sz w:val="16"/>
      <w:szCs w:val="16"/>
    </w:rPr>
  </w:style>
  <w:style w:type="paragraph" w:customStyle="1" w:styleId="xl31">
    <w:name w:val="xl31"/>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2">
    <w:name w:val="xl32"/>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33">
    <w:name w:val="xl33"/>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4">
    <w:name w:val="xl3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5">
    <w:name w:val="xl35"/>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rPr>
  </w:style>
  <w:style w:type="paragraph" w:customStyle="1" w:styleId="xl36">
    <w:name w:val="xl36"/>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7">
    <w:name w:val="xl37"/>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8">
    <w:name w:val="xl38"/>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9">
    <w:name w:val="xl39"/>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0">
    <w:name w:val="xl4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41">
    <w:name w:val="xl41"/>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2">
    <w:name w:val="xl42"/>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3">
    <w:name w:val="xl43"/>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4">
    <w:name w:val="xl4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styleId="Mapadeldocumento">
    <w:name w:val="Document Map"/>
    <w:basedOn w:val="Normal"/>
    <w:link w:val="MapadeldocumentoCar"/>
    <w:rsid w:val="00125854"/>
    <w:pPr>
      <w:shd w:val="clear" w:color="auto" w:fill="000080"/>
    </w:pPr>
    <w:rPr>
      <w:rFonts w:ascii="Tahoma" w:hAnsi="Tahoma" w:cs="Tahoma"/>
      <w:sz w:val="20"/>
      <w:szCs w:val="20"/>
    </w:rPr>
  </w:style>
  <w:style w:type="character" w:customStyle="1" w:styleId="MapadeldocumentoCar">
    <w:name w:val="Mapa del documento Car"/>
    <w:link w:val="Mapadeldocumento"/>
    <w:locked/>
    <w:rsid w:val="00125854"/>
    <w:rPr>
      <w:rFonts w:ascii="Tahoma" w:hAnsi="Tahoma" w:cs="Tahoma"/>
      <w:shd w:val="clear" w:color="auto" w:fill="000080"/>
    </w:rPr>
  </w:style>
  <w:style w:type="paragraph" w:styleId="Asuntodelcomentario">
    <w:name w:val="annotation subject"/>
    <w:basedOn w:val="Textocomentario"/>
    <w:next w:val="Textocomentario"/>
    <w:link w:val="AsuntodelcomentarioCar"/>
    <w:uiPriority w:val="99"/>
    <w:rsid w:val="00125854"/>
    <w:rPr>
      <w:b/>
      <w:bCs/>
    </w:rPr>
  </w:style>
  <w:style w:type="character" w:customStyle="1" w:styleId="AsuntodelcomentarioCar">
    <w:name w:val="Asunto del comentario Car"/>
    <w:link w:val="Asuntodelcomentario"/>
    <w:uiPriority w:val="99"/>
    <w:locked/>
    <w:rsid w:val="00125854"/>
    <w:rPr>
      <w:rFonts w:ascii="Tahoma" w:hAnsi="Tahoma" w:cs="Tahoma"/>
      <w:b/>
      <w:bCs/>
    </w:rPr>
  </w:style>
  <w:style w:type="paragraph" w:styleId="TDC7">
    <w:name w:val="toc 7"/>
    <w:basedOn w:val="Normal"/>
    <w:next w:val="Normal"/>
    <w:autoRedefine/>
    <w:uiPriority w:val="39"/>
    <w:rsid w:val="00125854"/>
    <w:pPr>
      <w:ind w:left="1320"/>
      <w:jc w:val="left"/>
    </w:pPr>
    <w:rPr>
      <w:rFonts w:asciiTheme="minorHAnsi" w:hAnsiTheme="minorHAnsi"/>
      <w:sz w:val="20"/>
      <w:szCs w:val="20"/>
    </w:rPr>
  </w:style>
  <w:style w:type="paragraph" w:styleId="TDC8">
    <w:name w:val="toc 8"/>
    <w:basedOn w:val="Normal"/>
    <w:next w:val="Normal"/>
    <w:autoRedefine/>
    <w:uiPriority w:val="39"/>
    <w:rsid w:val="00125854"/>
    <w:pPr>
      <w:ind w:left="1540"/>
      <w:jc w:val="left"/>
    </w:pPr>
    <w:rPr>
      <w:rFonts w:asciiTheme="minorHAnsi" w:hAnsiTheme="minorHAnsi"/>
      <w:sz w:val="20"/>
      <w:szCs w:val="20"/>
    </w:rPr>
  </w:style>
  <w:style w:type="paragraph" w:styleId="TDC9">
    <w:name w:val="toc 9"/>
    <w:basedOn w:val="Normal"/>
    <w:next w:val="Normal"/>
    <w:autoRedefine/>
    <w:uiPriority w:val="39"/>
    <w:rsid w:val="00125854"/>
    <w:pPr>
      <w:ind w:left="1760"/>
      <w:jc w:val="left"/>
    </w:pPr>
    <w:rPr>
      <w:rFonts w:asciiTheme="minorHAnsi" w:hAnsiTheme="minorHAnsi"/>
      <w:sz w:val="20"/>
      <w:szCs w:val="20"/>
    </w:rPr>
  </w:style>
  <w:style w:type="table" w:styleId="Tablaweb3">
    <w:name w:val="Table Web 3"/>
    <w:basedOn w:val="Tablanormal"/>
    <w:rsid w:val="0012585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styleId="Tablaweb2">
    <w:name w:val="Table Web 2"/>
    <w:basedOn w:val="Tablanormal"/>
    <w:rsid w:val="0012585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paragraph" w:styleId="Tabladeilustraciones">
    <w:name w:val="table of figures"/>
    <w:aliases w:val="Tabla de Gráficos"/>
    <w:basedOn w:val="Normal"/>
    <w:next w:val="Normal"/>
    <w:uiPriority w:val="99"/>
    <w:rsid w:val="00125854"/>
    <w:pPr>
      <w:jc w:val="left"/>
    </w:pPr>
    <w:rPr>
      <w:rFonts w:asciiTheme="minorHAnsi" w:hAnsiTheme="minorHAnsi"/>
      <w:i/>
      <w:iCs/>
      <w:sz w:val="20"/>
      <w:szCs w:val="20"/>
    </w:rPr>
  </w:style>
  <w:style w:type="paragraph" w:styleId="Textodebloque">
    <w:name w:val="Block Text"/>
    <w:basedOn w:val="Normal"/>
    <w:rsid w:val="00125854"/>
    <w:pPr>
      <w:tabs>
        <w:tab w:val="left" w:pos="567"/>
      </w:tabs>
      <w:ind w:left="567" w:right="51" w:hanging="567"/>
    </w:pPr>
    <w:rPr>
      <w:rFonts w:ascii="Tahoma" w:hAnsi="Tahoma" w:cs="Tahoma"/>
      <w:b/>
      <w:szCs w:val="20"/>
      <w:lang w:val="es-ES_tradnl"/>
    </w:rPr>
  </w:style>
  <w:style w:type="paragraph" w:styleId="Sangra3detindependiente">
    <w:name w:val="Body Text Indent 3"/>
    <w:basedOn w:val="Normal"/>
    <w:link w:val="Sangra3detindependienteCar"/>
    <w:rsid w:val="00125854"/>
    <w:pPr>
      <w:ind w:left="567" w:hanging="567"/>
    </w:pPr>
    <w:rPr>
      <w:rFonts w:ascii="Tahoma" w:hAnsi="Tahoma" w:cs="Tahoma"/>
      <w:b/>
      <w:szCs w:val="20"/>
      <w:lang w:val="es-ES_tradnl"/>
    </w:rPr>
  </w:style>
  <w:style w:type="character" w:customStyle="1" w:styleId="Sangra3detindependienteCar">
    <w:name w:val="Sangría 3 de t. independiente Car"/>
    <w:link w:val="Sangra3detindependiente"/>
    <w:locked/>
    <w:rsid w:val="00125854"/>
    <w:rPr>
      <w:rFonts w:ascii="Tahoma" w:hAnsi="Tahoma" w:cs="Tahoma"/>
      <w:b/>
      <w:sz w:val="24"/>
      <w:lang w:val="es-ES_tradnl" w:eastAsia="x-none"/>
    </w:rPr>
  </w:style>
  <w:style w:type="paragraph" w:styleId="Prrafodelista">
    <w:name w:val="List Paragraph"/>
    <w:basedOn w:val="Normal"/>
    <w:uiPriority w:val="34"/>
    <w:qFormat/>
    <w:rsid w:val="006C0CF3"/>
    <w:pPr>
      <w:ind w:left="720"/>
      <w:contextualSpacing/>
    </w:pPr>
  </w:style>
  <w:style w:type="paragraph" w:styleId="Sinespaciado">
    <w:name w:val="No Spacing"/>
    <w:link w:val="SinespaciadoCar"/>
    <w:uiPriority w:val="1"/>
    <w:qFormat/>
    <w:rsid w:val="006C0CF3"/>
    <w:pPr>
      <w:jc w:val="both"/>
    </w:pPr>
    <w:rPr>
      <w:sz w:val="24"/>
      <w:szCs w:val="24"/>
    </w:rPr>
  </w:style>
  <w:style w:type="character" w:customStyle="1" w:styleId="Typewriter">
    <w:name w:val="Typewriter"/>
    <w:rsid w:val="006C0CF3"/>
    <w:rPr>
      <w:rFonts w:ascii="Courier New" w:hAnsi="Courier New"/>
      <w:sz w:val="20"/>
    </w:rPr>
  </w:style>
  <w:style w:type="table" w:styleId="Tablabsica1">
    <w:name w:val="Table Simple 1"/>
    <w:basedOn w:val="Tablanormal"/>
    <w:rsid w:val="006C0CF3"/>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A3">
    <w:name w:val="A3"/>
    <w:rsid w:val="00FC6180"/>
    <w:rPr>
      <w:rFonts w:ascii="Optima" w:hAnsi="Optima"/>
      <w:color w:val="000000"/>
      <w:sz w:val="56"/>
    </w:rPr>
  </w:style>
  <w:style w:type="character" w:customStyle="1" w:styleId="A1">
    <w:name w:val="A1"/>
    <w:rsid w:val="00FC6180"/>
    <w:rPr>
      <w:rFonts w:ascii="Optima" w:hAnsi="Optima"/>
      <w:color w:val="000000"/>
      <w:sz w:val="80"/>
    </w:rPr>
  </w:style>
  <w:style w:type="paragraph" w:customStyle="1" w:styleId="Tablas">
    <w:name w:val="Tablas"/>
    <w:basedOn w:val="Normal"/>
    <w:link w:val="TablasCar"/>
    <w:autoRedefine/>
    <w:rsid w:val="00AA584A"/>
    <w:rPr>
      <w:rFonts w:ascii="Tahoma" w:hAnsi="Tahoma" w:cs="Tahoma"/>
      <w:b/>
      <w:sz w:val="20"/>
      <w:szCs w:val="20"/>
      <w:lang w:val="es-CO"/>
    </w:rPr>
  </w:style>
  <w:style w:type="character" w:customStyle="1" w:styleId="TablasCar">
    <w:name w:val="Tablas Car"/>
    <w:link w:val="Tablas"/>
    <w:locked/>
    <w:rsid w:val="00AA584A"/>
    <w:rPr>
      <w:rFonts w:ascii="Tahoma" w:hAnsi="Tahoma" w:cs="Tahoma"/>
      <w:b/>
      <w:lang w:val="es-CO" w:eastAsia="x-none"/>
    </w:rPr>
  </w:style>
  <w:style w:type="paragraph" w:customStyle="1" w:styleId="Figura">
    <w:name w:val="Figura"/>
    <w:basedOn w:val="Normal"/>
    <w:link w:val="FiguraCar"/>
    <w:autoRedefine/>
    <w:rsid w:val="00AA6A88"/>
    <w:pPr>
      <w:jc w:val="center"/>
    </w:pPr>
    <w:rPr>
      <w:rFonts w:ascii="Tahoma" w:hAnsi="Tahoma" w:cs="Tahoma"/>
      <w:bCs/>
      <w:sz w:val="18"/>
      <w:szCs w:val="18"/>
      <w:lang w:val="es-CO"/>
    </w:rPr>
  </w:style>
  <w:style w:type="character" w:customStyle="1" w:styleId="FiguraCar">
    <w:name w:val="Figura Car"/>
    <w:link w:val="Figura"/>
    <w:locked/>
    <w:rsid w:val="00AA6A88"/>
    <w:rPr>
      <w:rFonts w:ascii="Tahoma" w:hAnsi="Tahoma" w:cs="Tahoma"/>
      <w:bCs/>
      <w:sz w:val="18"/>
      <w:szCs w:val="18"/>
      <w:lang w:val="es-CO" w:eastAsia="es-ES" w:bidi="ar-SA"/>
    </w:rPr>
  </w:style>
  <w:style w:type="paragraph" w:styleId="Revisin">
    <w:name w:val="Revision"/>
    <w:hidden/>
    <w:uiPriority w:val="99"/>
    <w:semiHidden/>
    <w:rsid w:val="00704BEE"/>
    <w:pPr>
      <w:jc w:val="both"/>
    </w:pPr>
    <w:rPr>
      <w:sz w:val="24"/>
      <w:szCs w:val="24"/>
    </w:rPr>
  </w:style>
  <w:style w:type="paragraph" w:styleId="NormalWeb">
    <w:name w:val="Normal (Web)"/>
    <w:basedOn w:val="Normal"/>
    <w:uiPriority w:val="99"/>
    <w:rsid w:val="00C42CB9"/>
    <w:pPr>
      <w:spacing w:before="100" w:beforeAutospacing="1" w:after="100" w:afterAutospacing="1"/>
    </w:pPr>
  </w:style>
  <w:style w:type="paragraph" w:styleId="Sangra2detindependiente">
    <w:name w:val="Body Text Indent 2"/>
    <w:basedOn w:val="Normal"/>
    <w:link w:val="Sangra2detindependienteCar"/>
    <w:uiPriority w:val="99"/>
    <w:rsid w:val="00450639"/>
    <w:pPr>
      <w:spacing w:after="120" w:line="480" w:lineRule="auto"/>
      <w:ind w:left="283"/>
    </w:pPr>
  </w:style>
  <w:style w:type="character" w:customStyle="1" w:styleId="Sangra2detindependienteCar">
    <w:name w:val="Sangría 2 de t. independiente Car"/>
    <w:link w:val="Sangra2detindependiente"/>
    <w:uiPriority w:val="99"/>
    <w:locked/>
    <w:rsid w:val="00450639"/>
    <w:rPr>
      <w:rFonts w:cs="Times New Roman"/>
      <w:sz w:val="24"/>
      <w:szCs w:val="24"/>
    </w:rPr>
  </w:style>
  <w:style w:type="character" w:styleId="Textoennegrita">
    <w:name w:val="Strong"/>
    <w:uiPriority w:val="22"/>
    <w:qFormat/>
    <w:rsid w:val="009F0BBB"/>
    <w:rPr>
      <w:rFonts w:cs="Times New Roman"/>
      <w:b/>
      <w:bCs/>
    </w:rPr>
  </w:style>
  <w:style w:type="character" w:styleId="MquinadeescribirHTML">
    <w:name w:val="HTML Typewriter"/>
    <w:rsid w:val="000A7D3F"/>
    <w:rPr>
      <w:rFonts w:ascii="Courier New" w:eastAsia="Times New Roman" w:hAnsi="Courier New" w:cs="Courier New"/>
      <w:sz w:val="20"/>
      <w:szCs w:val="20"/>
    </w:rPr>
  </w:style>
  <w:style w:type="paragraph" w:styleId="HTMLconformatoprevio">
    <w:name w:val="HTML Preformatted"/>
    <w:basedOn w:val="Normal"/>
    <w:link w:val="HTMLconformatoprevioCar"/>
    <w:rsid w:val="004C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rPr>
  </w:style>
  <w:style w:type="character" w:customStyle="1" w:styleId="HTMLconformatoprevioCar">
    <w:name w:val="HTML con formato previo Car"/>
    <w:link w:val="HTMLconformatoprevio"/>
    <w:locked/>
    <w:rsid w:val="004C11A7"/>
    <w:rPr>
      <w:rFonts w:ascii="Courier New" w:hAnsi="Courier New" w:cs="Courier New"/>
      <w:sz w:val="24"/>
      <w:szCs w:val="24"/>
    </w:rPr>
  </w:style>
  <w:style w:type="paragraph" w:customStyle="1" w:styleId="Default">
    <w:name w:val="Default"/>
    <w:rsid w:val="00CF6AC6"/>
    <w:pPr>
      <w:autoSpaceDE w:val="0"/>
      <w:autoSpaceDN w:val="0"/>
      <w:adjustRightInd w:val="0"/>
    </w:pPr>
    <w:rPr>
      <w:rFonts w:ascii="Tahoma" w:hAnsi="Tahoma" w:cs="Tahoma"/>
      <w:color w:val="000000"/>
      <w:sz w:val="24"/>
      <w:szCs w:val="24"/>
    </w:rPr>
  </w:style>
  <w:style w:type="paragraph" w:customStyle="1" w:styleId="CM44">
    <w:name w:val="CM44"/>
    <w:basedOn w:val="Default"/>
    <w:next w:val="Default"/>
    <w:rsid w:val="00422588"/>
    <w:pPr>
      <w:widowControl w:val="0"/>
      <w:spacing w:after="258"/>
    </w:pPr>
    <w:rPr>
      <w:rFonts w:ascii="Arial" w:hAnsi="Arial" w:cs="Times New Roman"/>
      <w:color w:val="auto"/>
    </w:rPr>
  </w:style>
  <w:style w:type="paragraph" w:customStyle="1" w:styleId="Prrafodelista1">
    <w:name w:val="Párrafo de lista1"/>
    <w:basedOn w:val="Normal"/>
    <w:uiPriority w:val="99"/>
    <w:rsid w:val="00437A3C"/>
    <w:pPr>
      <w:ind w:left="720"/>
      <w:contextualSpacing/>
      <w:jc w:val="left"/>
    </w:pPr>
  </w:style>
  <w:style w:type="character" w:customStyle="1" w:styleId="HeaderChar">
    <w:name w:val="Header Char"/>
    <w:semiHidden/>
    <w:locked/>
    <w:rsid w:val="00DC6E4E"/>
    <w:rPr>
      <w:rFonts w:cs="Times New Roman"/>
      <w:sz w:val="24"/>
      <w:szCs w:val="24"/>
      <w:lang w:val="es-ES" w:eastAsia="es-ES"/>
    </w:rPr>
  </w:style>
  <w:style w:type="paragraph" w:customStyle="1" w:styleId="2">
    <w:name w:val="2."/>
    <w:basedOn w:val="Normal"/>
    <w:rsid w:val="00DC6E4E"/>
    <w:rPr>
      <w:rFonts w:ascii="Arial" w:hAnsi="Arial"/>
      <w:b/>
      <w:sz w:val="20"/>
      <w:szCs w:val="20"/>
      <w:lang w:val="es-ES_tradnl"/>
    </w:rPr>
  </w:style>
  <w:style w:type="paragraph" w:customStyle="1" w:styleId="Sinespaciado1">
    <w:name w:val="Sin espaciado1"/>
    <w:rsid w:val="00DC6E4E"/>
    <w:rPr>
      <w:sz w:val="24"/>
      <w:szCs w:val="24"/>
    </w:rPr>
  </w:style>
  <w:style w:type="numbering" w:customStyle="1" w:styleId="Sinlista1">
    <w:name w:val="Sin lista1"/>
    <w:next w:val="Sinlista"/>
    <w:uiPriority w:val="99"/>
    <w:semiHidden/>
    <w:unhideWhenUsed/>
    <w:rsid w:val="003A17BA"/>
  </w:style>
  <w:style w:type="table" w:customStyle="1" w:styleId="Tablaconcuadrcula1">
    <w:name w:val="Tabla con cuadrícula1"/>
    <w:basedOn w:val="Tablanormal"/>
    <w:next w:val="Tablaconcuadrcula"/>
    <w:uiPriority w:val="59"/>
    <w:rsid w:val="003A17BA"/>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3">
    <w:name w:val="Medium Shading 2 Accent 3"/>
    <w:basedOn w:val="Tablanormal"/>
    <w:uiPriority w:val="64"/>
    <w:rsid w:val="003A17BA"/>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3A17BA"/>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
    <w:name w:val="Sin lista2"/>
    <w:next w:val="Sinlista"/>
    <w:uiPriority w:val="99"/>
    <w:semiHidden/>
    <w:unhideWhenUsed/>
    <w:rsid w:val="00747BD6"/>
  </w:style>
  <w:style w:type="table" w:customStyle="1" w:styleId="Tablaconcuadrcula2">
    <w:name w:val="Tabla con cuadrícula2"/>
    <w:basedOn w:val="Tablanormal"/>
    <w:next w:val="Tablaconcuadrcula"/>
    <w:uiPriority w:val="59"/>
    <w:rsid w:val="00747BD6"/>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
    <w:name w:val="Sombreado medio 2 - Énfasis 31"/>
    <w:basedOn w:val="Tablanormal"/>
    <w:next w:val="Sombreadomedio2-nfasis3"/>
    <w:uiPriority w:val="64"/>
    <w:rsid w:val="00747BD6"/>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
    <w:name w:val="Sombreado medio 1 - Énfasis 31"/>
    <w:basedOn w:val="Tablanormal"/>
    <w:next w:val="Sombreadomedio1-nfasis3"/>
    <w:uiPriority w:val="63"/>
    <w:rsid w:val="00747BD6"/>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
    <w:name w:val="Sin lista3"/>
    <w:next w:val="Sinlista"/>
    <w:uiPriority w:val="99"/>
    <w:semiHidden/>
    <w:unhideWhenUsed/>
    <w:rsid w:val="004D1F0B"/>
  </w:style>
  <w:style w:type="paragraph" w:styleId="Listaconvietas">
    <w:name w:val="List Bullet"/>
    <w:basedOn w:val="Normal"/>
    <w:autoRedefine/>
    <w:rsid w:val="004D1F0B"/>
    <w:pPr>
      <w:numPr>
        <w:numId w:val="1"/>
      </w:numPr>
    </w:pPr>
    <w:rPr>
      <w:b/>
      <w:sz w:val="18"/>
      <w:szCs w:val="20"/>
      <w:lang w:eastAsia="es-CO"/>
    </w:rPr>
  </w:style>
  <w:style w:type="table" w:customStyle="1" w:styleId="Tablaconcuadrcula3">
    <w:name w:val="Tabla con cuadrícula3"/>
    <w:basedOn w:val="Tablanormal"/>
    <w:next w:val="Tablaconcuadrcula"/>
    <w:rsid w:val="009F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
    <w:name w:val="Tabla web 31"/>
    <w:basedOn w:val="Tablanormal"/>
    <w:next w:val="Tablaweb3"/>
    <w:rsid w:val="009F18A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
    <w:name w:val="Tabla web 21"/>
    <w:basedOn w:val="Tablanormal"/>
    <w:next w:val="Tablaweb2"/>
    <w:rsid w:val="009F18A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
    <w:name w:val="Tabla básica 11"/>
    <w:basedOn w:val="Tablanormal"/>
    <w:next w:val="Tablabsica1"/>
    <w:rsid w:val="009F18A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Prrafodelista2">
    <w:name w:val="Párrafo de lista2"/>
    <w:basedOn w:val="Normal"/>
    <w:rsid w:val="009F18A4"/>
    <w:pPr>
      <w:ind w:left="720"/>
      <w:contextualSpacing/>
      <w:jc w:val="left"/>
    </w:pPr>
  </w:style>
  <w:style w:type="table" w:customStyle="1" w:styleId="Sombreadomedio2-nfasis32">
    <w:name w:val="Sombreado medio 2 - Énfasis 32"/>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
    <w:name w:val="Sombreado medio 1 - Énfasis 32"/>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
    <w:name w:val="Sombreado medio 2 - Énfasis 311"/>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
    <w:name w:val="Sombreado medio 1 - Énfasis 311"/>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centrado">
    <w:name w:val="centrado"/>
    <w:basedOn w:val="Normal"/>
    <w:rsid w:val="00D03FAB"/>
    <w:pPr>
      <w:spacing w:before="100" w:beforeAutospacing="1" w:after="100" w:afterAutospacing="1"/>
      <w:jc w:val="center"/>
    </w:pPr>
    <w:rPr>
      <w:rFonts w:ascii="Arial" w:hAnsi="Arial" w:cs="Arial"/>
      <w:lang w:val="es-CO" w:eastAsia="es-CO"/>
    </w:rPr>
  </w:style>
  <w:style w:type="character" w:customStyle="1" w:styleId="texto">
    <w:name w:val="texto"/>
    <w:basedOn w:val="Fuentedeprrafopredeter"/>
    <w:rsid w:val="001F0753"/>
  </w:style>
  <w:style w:type="character" w:customStyle="1" w:styleId="apple-converted-space">
    <w:name w:val="apple-converted-space"/>
    <w:basedOn w:val="Fuentedeprrafopredeter"/>
    <w:rsid w:val="001F0753"/>
  </w:style>
  <w:style w:type="paragraph" w:customStyle="1" w:styleId="indent1">
    <w:name w:val="indent1"/>
    <w:basedOn w:val="Normal"/>
    <w:rsid w:val="00AD27A9"/>
    <w:pPr>
      <w:ind w:left="720" w:hanging="720"/>
      <w:jc w:val="left"/>
    </w:pPr>
    <w:rPr>
      <w:rFonts w:eastAsia="MS Mincho"/>
      <w:lang w:val="en-GB" w:eastAsia="en-US"/>
    </w:rPr>
  </w:style>
  <w:style w:type="paragraph" w:customStyle="1" w:styleId="normaljust">
    <w:name w:val="normaljust"/>
    <w:rsid w:val="00AD27A9"/>
    <w:pPr>
      <w:jc w:val="both"/>
    </w:pPr>
    <w:rPr>
      <w:rFonts w:eastAsia="MS Mincho"/>
      <w:sz w:val="24"/>
      <w:szCs w:val="24"/>
      <w:lang w:val="en-GB" w:eastAsia="en-US"/>
    </w:rPr>
  </w:style>
  <w:style w:type="numbering" w:customStyle="1" w:styleId="Sinlista4">
    <w:name w:val="Sin lista4"/>
    <w:next w:val="Sinlista"/>
    <w:uiPriority w:val="99"/>
    <w:semiHidden/>
    <w:unhideWhenUsed/>
    <w:rsid w:val="00DF6485"/>
  </w:style>
  <w:style w:type="numbering" w:customStyle="1" w:styleId="Sinlista11">
    <w:name w:val="Sin lista11"/>
    <w:next w:val="Sinlista"/>
    <w:uiPriority w:val="99"/>
    <w:semiHidden/>
    <w:unhideWhenUsed/>
    <w:rsid w:val="00DF6485"/>
  </w:style>
  <w:style w:type="table" w:customStyle="1" w:styleId="Tablaconcuadrcula4">
    <w:name w:val="Tabla con cuadrícula4"/>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
    <w:name w:val="Tabla web 32"/>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
    <w:name w:val="Tabla web 22"/>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
    <w:name w:val="Tabla básica 12"/>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
    <w:name w:val="Sin lista111"/>
    <w:next w:val="Sinlista"/>
    <w:uiPriority w:val="99"/>
    <w:semiHidden/>
    <w:unhideWhenUsed/>
    <w:rsid w:val="00DF6485"/>
  </w:style>
  <w:style w:type="table" w:customStyle="1" w:styleId="Tablaconcuadrcula11">
    <w:name w:val="Tabla con cuadrícula1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
    <w:name w:val="Sombreado medio 2 - Énfasis 33"/>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
    <w:name w:val="Sombreado medio 1 - Énfasis 33"/>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
    <w:name w:val="Sin lista21"/>
    <w:next w:val="Sinlista"/>
    <w:uiPriority w:val="99"/>
    <w:semiHidden/>
    <w:unhideWhenUsed/>
    <w:rsid w:val="00DF6485"/>
  </w:style>
  <w:style w:type="table" w:customStyle="1" w:styleId="Tablaconcuadrcula21">
    <w:name w:val="Tabla con cuadrícula2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
    <w:name w:val="Sombreado medio 2 - Énfasis 312"/>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
    <w:name w:val="Sombreado medio 1 - Énfasis 312"/>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
    <w:name w:val="Sin lista31"/>
    <w:next w:val="Sinlista"/>
    <w:uiPriority w:val="99"/>
    <w:semiHidden/>
    <w:unhideWhenUsed/>
    <w:rsid w:val="00DF6485"/>
  </w:style>
  <w:style w:type="table" w:customStyle="1" w:styleId="Tablaconcuadrcula31">
    <w:name w:val="Tabla con cuadrícula31"/>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
    <w:name w:val="Tabla web 311"/>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
    <w:name w:val="Tabla web 211"/>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
    <w:name w:val="Tabla básica 111"/>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
    <w:name w:val="Sombreado medio 2 - Énfasis 32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
    <w:name w:val="Sombreado medio 1 - Énfasis 32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
    <w:name w:val="Sombreado medio 2 - Énfasis 311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
    <w:name w:val="Sombreado medio 1 - Énfasis 311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
    <w:name w:val="Tabla con cuadrícula5"/>
    <w:basedOn w:val="Tablanormal"/>
    <w:next w:val="Tablaconcuadrcula"/>
    <w:uiPriority w:val="59"/>
    <w:rsid w:val="00B976EE"/>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293C7D"/>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7C5CE1"/>
    <w:rPr>
      <w:sz w:val="20"/>
      <w:szCs w:val="20"/>
    </w:rPr>
  </w:style>
  <w:style w:type="character" w:customStyle="1" w:styleId="TextonotaalfinalCar">
    <w:name w:val="Texto nota al final Car"/>
    <w:basedOn w:val="Fuentedeprrafopredeter"/>
    <w:link w:val="Textonotaalfinal"/>
    <w:uiPriority w:val="99"/>
    <w:semiHidden/>
    <w:rsid w:val="007C5CE1"/>
  </w:style>
  <w:style w:type="character" w:styleId="Refdenotaalfinal">
    <w:name w:val="endnote reference"/>
    <w:basedOn w:val="Fuentedeprrafopredeter"/>
    <w:uiPriority w:val="99"/>
    <w:semiHidden/>
    <w:unhideWhenUsed/>
    <w:rsid w:val="007C5CE1"/>
    <w:rPr>
      <w:vertAlign w:val="superscript"/>
    </w:rPr>
  </w:style>
  <w:style w:type="character" w:styleId="Hipervnculovisitado">
    <w:name w:val="FollowedHyperlink"/>
    <w:uiPriority w:val="99"/>
    <w:semiHidden/>
    <w:unhideWhenUsed/>
    <w:rsid w:val="00D6541C"/>
    <w:rPr>
      <w:color w:val="800080"/>
      <w:u w:val="single"/>
    </w:rPr>
  </w:style>
  <w:style w:type="character" w:styleId="CitaHTML">
    <w:name w:val="HTML Cite"/>
    <w:uiPriority w:val="99"/>
    <w:semiHidden/>
    <w:unhideWhenUsed/>
    <w:rsid w:val="00D6541C"/>
    <w:rPr>
      <w:i w:val="0"/>
      <w:iCs w:val="0"/>
      <w:color w:val="0E774A"/>
    </w:rPr>
  </w:style>
  <w:style w:type="paragraph" w:customStyle="1" w:styleId="msonormal0">
    <w:name w:val="msonormal"/>
    <w:basedOn w:val="Normal"/>
    <w:uiPriority w:val="99"/>
    <w:rsid w:val="00D6541C"/>
    <w:pPr>
      <w:spacing w:before="100" w:beforeAutospacing="1" w:after="100" w:afterAutospacing="1"/>
      <w:jc w:val="left"/>
    </w:pPr>
  </w:style>
  <w:style w:type="character" w:customStyle="1" w:styleId="SinespaciadoCar">
    <w:name w:val="Sin espaciado Car"/>
    <w:link w:val="Sinespaciado"/>
    <w:uiPriority w:val="1"/>
    <w:locked/>
    <w:rsid w:val="00D6541C"/>
    <w:rPr>
      <w:sz w:val="24"/>
      <w:szCs w:val="24"/>
    </w:rPr>
  </w:style>
  <w:style w:type="paragraph" w:customStyle="1" w:styleId="Estilo1">
    <w:name w:val="Estilo1"/>
    <w:basedOn w:val="Epgrafe"/>
    <w:uiPriority w:val="99"/>
    <w:rsid w:val="00D6541C"/>
    <w:pPr>
      <w:tabs>
        <w:tab w:val="clear" w:pos="0"/>
      </w:tabs>
      <w:spacing w:after="240" w:line="360" w:lineRule="auto"/>
    </w:pPr>
    <w:rPr>
      <w:rFonts w:ascii="Arial" w:hAnsi="Arial" w:cs="Times New Roman"/>
      <w:b w:val="0"/>
      <w:sz w:val="16"/>
      <w:szCs w:val="16"/>
      <w:lang w:val="es-MX" w:eastAsia="es-ES"/>
    </w:rPr>
  </w:style>
  <w:style w:type="paragraph" w:customStyle="1" w:styleId="Textoindepe">
    <w:name w:val="Texto indepe"/>
    <w:basedOn w:val="Normal"/>
    <w:uiPriority w:val="99"/>
    <w:rsid w:val="00D6541C"/>
    <w:pPr>
      <w:widowControl w:val="0"/>
    </w:pPr>
    <w:rPr>
      <w:szCs w:val="20"/>
      <w:lang w:val="en-US"/>
    </w:rPr>
  </w:style>
  <w:style w:type="paragraph" w:customStyle="1" w:styleId="Textoindependiente31">
    <w:name w:val="Texto independiente 31"/>
    <w:basedOn w:val="Normal"/>
    <w:uiPriority w:val="99"/>
    <w:rsid w:val="00D6541C"/>
    <w:pPr>
      <w:widowControl w:val="0"/>
    </w:pPr>
    <w:rPr>
      <w:rFonts w:ascii="Arial" w:hAnsi="Arial"/>
      <w:szCs w:val="20"/>
      <w:lang w:val="es-ES_tradnl"/>
    </w:rPr>
  </w:style>
  <w:style w:type="paragraph" w:customStyle="1" w:styleId="xl65">
    <w:name w:val="xl65"/>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66">
    <w:name w:val="xl66"/>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0"/>
      <w:szCs w:val="20"/>
      <w:lang w:val="es-CO" w:eastAsia="es-CO"/>
    </w:rPr>
  </w:style>
  <w:style w:type="paragraph" w:customStyle="1" w:styleId="xl67">
    <w:name w:val="xl67"/>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8">
    <w:name w:val="xl68"/>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9">
    <w:name w:val="xl69"/>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70">
    <w:name w:val="xl70"/>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color w:val="000000"/>
      <w:sz w:val="20"/>
      <w:szCs w:val="20"/>
      <w:lang w:val="es-CO" w:eastAsia="es-CO"/>
    </w:rPr>
  </w:style>
  <w:style w:type="paragraph" w:customStyle="1" w:styleId="xl71">
    <w:name w:val="xl71"/>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2">
    <w:name w:val="xl72"/>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3">
    <w:name w:val="xl73"/>
    <w:basedOn w:val="Normal"/>
    <w:uiPriority w:val="99"/>
    <w:rsid w:val="00D6541C"/>
    <w:pPr>
      <w:spacing w:before="100" w:beforeAutospacing="1" w:after="100" w:afterAutospacing="1"/>
      <w:jc w:val="left"/>
    </w:pPr>
    <w:rPr>
      <w:i/>
      <w:iCs/>
      <w:lang w:val="es-CO" w:eastAsia="es-CO"/>
    </w:rPr>
  </w:style>
  <w:style w:type="paragraph" w:customStyle="1" w:styleId="dentjustb">
    <w:name w:val="dentjustb"/>
    <w:basedOn w:val="Normal"/>
    <w:uiPriority w:val="99"/>
    <w:rsid w:val="00D6541C"/>
    <w:pPr>
      <w:spacing w:before="100" w:beforeAutospacing="1" w:after="100" w:afterAutospacing="1"/>
      <w:jc w:val="left"/>
    </w:pPr>
    <w:rPr>
      <w:lang w:val="es-CO" w:eastAsia="es-CO"/>
    </w:rPr>
  </w:style>
  <w:style w:type="paragraph" w:customStyle="1" w:styleId="pequena">
    <w:name w:val="pequena"/>
    <w:basedOn w:val="Normal"/>
    <w:uiPriority w:val="99"/>
    <w:rsid w:val="00D6541C"/>
    <w:pPr>
      <w:spacing w:before="100" w:beforeAutospacing="1" w:after="100" w:afterAutospacing="1"/>
      <w:jc w:val="left"/>
    </w:pPr>
    <w:rPr>
      <w:lang w:val="es-CO" w:eastAsia="es-CO"/>
    </w:rPr>
  </w:style>
  <w:style w:type="character" w:customStyle="1" w:styleId="apple-style-span">
    <w:name w:val="apple-style-span"/>
    <w:rsid w:val="00D6541C"/>
  </w:style>
  <w:style w:type="character" w:customStyle="1" w:styleId="st1">
    <w:name w:val="st1"/>
    <w:rsid w:val="00D6541C"/>
  </w:style>
  <w:style w:type="character" w:customStyle="1" w:styleId="gl3">
    <w:name w:val="gl3"/>
    <w:basedOn w:val="Fuentedeprrafopredeter"/>
    <w:rsid w:val="00D6541C"/>
  </w:style>
  <w:style w:type="table" w:styleId="Sombreadoclaro-nfasis3">
    <w:name w:val="Light Shading Accent 3"/>
    <w:basedOn w:val="Tablanormal"/>
    <w:uiPriority w:val="60"/>
    <w:semiHidden/>
    <w:unhideWhenUsed/>
    <w:rsid w:val="00D6541C"/>
    <w:rPr>
      <w:rFonts w:ascii="Calibri" w:eastAsia="Calibri" w:hAnsi="Calibri"/>
      <w:color w:val="76923C"/>
      <w:lang w:val="es-ES_tradnl" w:eastAsia="es-ES_tradnl"/>
    </w:rPr>
    <w:tblPr>
      <w:tblStyleRowBandSize w:val="1"/>
      <w:tblStyleColBandSize w:val="1"/>
      <w:tblBorders>
        <w:top w:val="single" w:sz="8" w:space="0" w:color="9BBB59"/>
        <w:bottom w:val="single" w:sz="8" w:space="0" w:color="9BBB59"/>
      </w:tblBorders>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Sombreadoclaro-nfasis5">
    <w:name w:val="Light Shading Accent 5"/>
    <w:basedOn w:val="Tablanormal"/>
    <w:uiPriority w:val="60"/>
    <w:semiHidden/>
    <w:unhideWhenUsed/>
    <w:rsid w:val="00D6541C"/>
    <w:rPr>
      <w:rFonts w:ascii="Calibri" w:eastAsia="Calibri" w:hAnsi="Calibri"/>
      <w:color w:val="31849B"/>
      <w:lang w:val="es-ES_tradnl" w:eastAsia="es-ES_tradnl"/>
    </w:rPr>
    <w:tblPr>
      <w:tblStyleRowBandSize w:val="1"/>
      <w:tblStyleColBandSize w:val="1"/>
      <w:tblBorders>
        <w:top w:val="single" w:sz="8" w:space="0" w:color="4BACC6"/>
        <w:bottom w:val="single" w:sz="8" w:space="0" w:color="4BACC6"/>
      </w:tblBorders>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Sombreadomedio2-nfasis5">
    <w:name w:val="Medium Shading 2 Accent 5"/>
    <w:basedOn w:val="Tablanormal"/>
    <w:uiPriority w:val="64"/>
    <w:semiHidden/>
    <w:unhideWhenUsed/>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Listamedia1-nfasis6">
    <w:name w:val="Medium List 1 Accent 6"/>
    <w:basedOn w:val="Tablanormal"/>
    <w:uiPriority w:val="65"/>
    <w:semiHidden/>
    <w:unhideWhenUsed/>
    <w:rsid w:val="00D6541C"/>
    <w:rPr>
      <w:rFonts w:ascii="Calibri" w:eastAsia="Calibri" w:hAnsi="Calibri"/>
      <w:color w:val="000000"/>
      <w:lang w:val="es-ES_tradnl" w:eastAsia="es-ES_tradnl"/>
    </w:rPr>
    <w:tblPr>
      <w:tblStyleRowBandSize w:val="1"/>
      <w:tblStyleColBandSize w:val="1"/>
      <w:tblBorders>
        <w:top w:val="single" w:sz="8" w:space="0" w:color="F79646"/>
        <w:bottom w:val="single" w:sz="8" w:space="0" w:color="F79646"/>
      </w:tblBorders>
    </w:tblPr>
    <w:tblStylePr w:type="firstRow">
      <w:rPr>
        <w:rFonts w:ascii="DengXian" w:eastAsia="Times New Roman" w:hAnsi="DengXian" w:cs="Times New Roman" w:hint="eastAsia"/>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Sombreadoclaro1">
    <w:name w:val="Sombreado claro1"/>
    <w:basedOn w:val="Tablanormal"/>
    <w:uiPriority w:val="60"/>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uadrculaclara1">
    <w:name w:val="Cuadrícula clara1"/>
    <w:basedOn w:val="Tablanormal"/>
    <w:uiPriority w:val="62"/>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stamedia21">
    <w:name w:val="Lista media 21"/>
    <w:basedOn w:val="Tablanormal"/>
    <w:uiPriority w:val="66"/>
    <w:rsid w:val="00D6541C"/>
    <w:rPr>
      <w:rFonts w:ascii="Cambria" w:hAnsi="Cambria" w:cs="Calibri"/>
      <w:color w:val="000000"/>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Sombreadomedio21">
    <w:name w:val="Sombreado medio 21"/>
    <w:basedOn w:val="Tablanormal"/>
    <w:uiPriority w:val="64"/>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uadrculavistosa1">
    <w:name w:val="Cuadrícula vistosa1"/>
    <w:basedOn w:val="Tablanormal"/>
    <w:uiPriority w:val="73"/>
    <w:rsid w:val="00D6541C"/>
    <w:rPr>
      <w:rFonts w:ascii="Calibri" w:eastAsia="Calibri" w:hAnsi="Calibri"/>
      <w:color w:val="000000"/>
      <w:lang w:val="es-ES_tradnl" w:eastAsia="es-ES_tradnl"/>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Sombreadovistoso1">
    <w:name w:val="Sombreado vistoso1"/>
    <w:basedOn w:val="Tablanormal"/>
    <w:uiPriority w:val="71"/>
    <w:rsid w:val="00D6541C"/>
    <w:rPr>
      <w:rFonts w:ascii="Calibri" w:eastAsia="Calibri" w:hAnsi="Calibri"/>
      <w:color w:val="000000"/>
      <w:lang w:val="es-ES_tradnl" w:eastAsia="es-ES_tradnl"/>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Listamedia11">
    <w:name w:val="Lista media 11"/>
    <w:basedOn w:val="Tablanormal"/>
    <w:uiPriority w:val="65"/>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rPr>
        <w:rFonts w:ascii="DengXian" w:eastAsia="Times New Roman" w:hAnsi="DengXian" w:cs="Times New Roman" w:hint="eastAsia"/>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staclara1">
    <w:name w:val="Lista clara1"/>
    <w:basedOn w:val="Tablanormal"/>
    <w:uiPriority w:val="61"/>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Sombreadomedio11">
    <w:name w:val="Sombreado medio 11"/>
    <w:basedOn w:val="Tablanormal"/>
    <w:uiPriority w:val="63"/>
    <w:rsid w:val="00D6541C"/>
    <w:rPr>
      <w:rFonts w:ascii="Calibri" w:eastAsia="Calibri" w:hAnsi="Calibri"/>
      <w:lang w:val="es-ES_tradnl" w:eastAsia="es-ES_tradnl"/>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Lines="0" w:before="0" w:beforeAutospacing="0" w:afterLines="0" w:after="0" w:afterAutospacing="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customStyle="1" w:styleId="Normal1">
    <w:name w:val="Normal1"/>
    <w:basedOn w:val="Normal"/>
    <w:rsid w:val="00D6541C"/>
    <w:rPr>
      <w:rFonts w:ascii="Arial" w:hAnsi="Arial"/>
      <w:szCs w:val="20"/>
      <w:lang w:val="es-ES_tradnl" w:eastAsia="es-ES_tradnl"/>
    </w:rPr>
  </w:style>
  <w:style w:type="paragraph" w:customStyle="1" w:styleId="DescripcindeFuente">
    <w:name w:val="Descripción de Fuente"/>
    <w:basedOn w:val="TDC1"/>
    <w:next w:val="Epgrafe"/>
    <w:rsid w:val="00D6541C"/>
    <w:pPr>
      <w:jc w:val="right"/>
    </w:pPr>
    <w:rPr>
      <w:rFonts w:ascii="Arial" w:hAnsi="Arial"/>
      <w:b w:val="0"/>
      <w:bCs w:val="0"/>
      <w:i w:val="0"/>
      <w:caps/>
      <w:sz w:val="20"/>
      <w:szCs w:val="20"/>
      <w:lang w:val="es-ES_tradnl" w:eastAsia="es-ES_tradnl"/>
    </w:rPr>
  </w:style>
  <w:style w:type="paragraph" w:customStyle="1" w:styleId="normal2">
    <w:name w:val="normal2"/>
    <w:basedOn w:val="Normal1"/>
    <w:rsid w:val="00D6541C"/>
    <w:rPr>
      <w:lang w:val="es-ES"/>
    </w:rPr>
  </w:style>
  <w:style w:type="character" w:customStyle="1" w:styleId="Mencinsinresolver1">
    <w:name w:val="Mención sin resolver1"/>
    <w:basedOn w:val="Fuentedeprrafopredeter"/>
    <w:uiPriority w:val="99"/>
    <w:semiHidden/>
    <w:unhideWhenUsed/>
    <w:rsid w:val="00D6541C"/>
    <w:rPr>
      <w:color w:val="605E5C"/>
      <w:shd w:val="clear" w:color="auto" w:fill="E1DFDD"/>
    </w:rPr>
  </w:style>
  <w:style w:type="paragraph" w:customStyle="1" w:styleId="TabTitAdentro">
    <w:name w:val="TabTitAdentro"/>
    <w:basedOn w:val="Normal"/>
    <w:rsid w:val="00D6541C"/>
    <w:pPr>
      <w:spacing w:before="120" w:after="120"/>
      <w:jc w:val="center"/>
    </w:pPr>
    <w:rPr>
      <w:rFonts w:ascii="Verdana" w:hAnsi="Verdana"/>
      <w:b/>
      <w:sz w:val="20"/>
      <w:szCs w:val="20"/>
      <w:lang w:val="es-CO" w:eastAsia="es-ES_tradnl"/>
    </w:rPr>
  </w:style>
  <w:style w:type="paragraph" w:customStyle="1" w:styleId="Fuente">
    <w:name w:val="Fuente"/>
    <w:basedOn w:val="Normal"/>
    <w:next w:val="Normal"/>
    <w:rsid w:val="00D6541C"/>
    <w:pPr>
      <w:numPr>
        <w:numId w:val="35"/>
      </w:numPr>
      <w:spacing w:before="120" w:after="120"/>
    </w:pPr>
    <w:rPr>
      <w:rFonts w:ascii="Verdana" w:hAnsi="Verdana"/>
      <w:sz w:val="18"/>
      <w:szCs w:val="20"/>
      <w:lang w:val="es-CO" w:eastAsia="es-ES_tradnl"/>
    </w:rPr>
  </w:style>
  <w:style w:type="paragraph" w:customStyle="1" w:styleId="ListadeTablas">
    <w:name w:val="Lista de Tablas"/>
    <w:basedOn w:val="Normal"/>
    <w:autoRedefine/>
    <w:rsid w:val="00D6541C"/>
    <w:pPr>
      <w:widowControl w:val="0"/>
      <w:tabs>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line="360" w:lineRule="auto"/>
      <w:jc w:val="center"/>
    </w:pPr>
    <w:rPr>
      <w:rFonts w:ascii="Arial" w:hAnsi="Arial" w:cs="Arial"/>
      <w:snapToGrid w:val="0"/>
      <w:sz w:val="18"/>
      <w:szCs w:val="18"/>
      <w:lang w:val="es-CO" w:eastAsia="es-ES_tradnl"/>
    </w:rPr>
  </w:style>
  <w:style w:type="paragraph" w:customStyle="1" w:styleId="FormatodeTablas">
    <w:name w:val="Formato de Tablas"/>
    <w:basedOn w:val="Ttulo5"/>
    <w:autoRedefine/>
    <w:rsid w:val="00D6541C"/>
    <w:pPr>
      <w:keepNext/>
      <w:tabs>
        <w:tab w:val="clear" w:pos="1008"/>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before="0" w:after="0"/>
      <w:ind w:left="0" w:firstLine="0"/>
      <w:contextualSpacing/>
      <w:jc w:val="center"/>
    </w:pPr>
    <w:rPr>
      <w:rFonts w:ascii="Tahoma" w:hAnsi="Tahoma"/>
      <w:snapToGrid w:val="0"/>
      <w:sz w:val="16"/>
      <w:lang w:eastAsia="es-ES_tradnl"/>
    </w:rPr>
  </w:style>
  <w:style w:type="paragraph" w:styleId="TtulodeTDC">
    <w:name w:val="TOC Heading"/>
    <w:basedOn w:val="Ttulo1"/>
    <w:next w:val="Normal"/>
    <w:uiPriority w:val="39"/>
    <w:unhideWhenUsed/>
    <w:qFormat/>
    <w:rsid w:val="00D6541C"/>
    <w:pPr>
      <w:keepLines/>
      <w:spacing w:after="0" w:line="259" w:lineRule="auto"/>
      <w:jc w:val="left"/>
      <w:outlineLvl w:val="9"/>
    </w:pPr>
    <w:rPr>
      <w:rFonts w:asciiTheme="majorHAnsi" w:eastAsiaTheme="majorEastAsia" w:hAnsiTheme="majorHAnsi" w:cstheme="majorBidi"/>
      <w:bCs w:val="0"/>
      <w:color w:val="365F91" w:themeColor="accent1" w:themeShade="BF"/>
      <w:kern w:val="0"/>
      <w:lang w:val="es-ES_tradnl" w:eastAsia="es-ES_tradnl"/>
    </w:rPr>
  </w:style>
  <w:style w:type="character" w:customStyle="1" w:styleId="name">
    <w:name w:val="name"/>
    <w:basedOn w:val="Fuentedeprrafopredeter"/>
    <w:rsid w:val="009F248F"/>
  </w:style>
  <w:style w:type="character" w:customStyle="1" w:styleId="authorship">
    <w:name w:val="authorship"/>
    <w:basedOn w:val="Fuentedeprrafopredeter"/>
    <w:rsid w:val="009F248F"/>
  </w:style>
  <w:style w:type="character" w:customStyle="1" w:styleId="Subttulo1">
    <w:name w:val="Subtítulo1"/>
    <w:basedOn w:val="Fuentedeprrafopredeter"/>
    <w:rsid w:val="009F24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semiHidden="0" w:uiPriority="99" w:unhideWhenUsed="0" w:qFormat="1"/>
    <w:lsdException w:name="heading 6" w:semiHidden="0" w:uiPriority="9"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footer" w:uiPriority="99"/>
    <w:lsdException w:name="caption" w:qFormat="1"/>
    <w:lsdException w:name="table of figures" w:uiPriority="99"/>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Normal Table" w:semiHidden="0" w:unhideWhenUsed="0"/>
    <w:lsdException w:name="annotation subject" w:uiPriority="99"/>
    <w:lsdException w:name="No List" w:uiPriority="99"/>
    <w:lsdException w:name="Table Subtle 2" w:semiHidden="0" w:unhideWhenUsed="0"/>
    <w:lsdException w:name="Table Web 3" w:semiHidden="0" w:unhideWhenUsed="0"/>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7A7B"/>
    <w:pPr>
      <w:jc w:val="both"/>
    </w:pPr>
    <w:rPr>
      <w:rFonts w:ascii="Arial Narrow" w:hAnsi="Arial Narrow"/>
      <w:sz w:val="22"/>
      <w:szCs w:val="24"/>
    </w:rPr>
  </w:style>
  <w:style w:type="paragraph" w:styleId="Ttulo1">
    <w:name w:val="heading 1"/>
    <w:basedOn w:val="Normal"/>
    <w:next w:val="Normal"/>
    <w:link w:val="Ttulo1Car"/>
    <w:autoRedefine/>
    <w:uiPriority w:val="9"/>
    <w:qFormat/>
    <w:rsid w:val="0068321C"/>
    <w:pPr>
      <w:keepNext/>
      <w:spacing w:before="240" w:after="240"/>
      <w:ind w:left="714" w:hanging="357"/>
      <w:outlineLvl w:val="0"/>
    </w:pPr>
    <w:rPr>
      <w:rFonts w:eastAsiaTheme="minorHAnsi"/>
      <w:b/>
      <w:bCs/>
      <w:caps/>
      <w:kern w:val="32"/>
      <w:szCs w:val="32"/>
      <w:lang w:val="es-CO"/>
    </w:rPr>
  </w:style>
  <w:style w:type="paragraph" w:styleId="Ttulo2">
    <w:name w:val="heading 2"/>
    <w:basedOn w:val="Normal"/>
    <w:next w:val="Normal"/>
    <w:link w:val="Ttulo2Car"/>
    <w:autoRedefine/>
    <w:uiPriority w:val="99"/>
    <w:qFormat/>
    <w:rsid w:val="00347DFB"/>
    <w:pPr>
      <w:keepNext/>
      <w:spacing w:before="120" w:after="120"/>
      <w:contextualSpacing/>
      <w:jc w:val="left"/>
      <w:outlineLvl w:val="1"/>
    </w:pPr>
    <w:rPr>
      <w:rFonts w:eastAsia="Arial" w:cs="Arial"/>
      <w:bCs/>
      <w:caps/>
      <w:szCs w:val="22"/>
      <w:shd w:val="clear" w:color="auto" w:fill="FFFFFF"/>
    </w:rPr>
  </w:style>
  <w:style w:type="paragraph" w:styleId="Ttulo3">
    <w:name w:val="heading 3"/>
    <w:basedOn w:val="Normal"/>
    <w:next w:val="Normal"/>
    <w:link w:val="Ttulo3Car"/>
    <w:autoRedefine/>
    <w:uiPriority w:val="99"/>
    <w:qFormat/>
    <w:rsid w:val="00EC3D13"/>
    <w:pPr>
      <w:keepNext/>
      <w:ind w:left="1080" w:hanging="720"/>
      <w:outlineLvl w:val="2"/>
    </w:pPr>
    <w:rPr>
      <w:rFonts w:eastAsia="Arial"/>
      <w:lang w:val="es-ES_tradnl"/>
    </w:rPr>
  </w:style>
  <w:style w:type="paragraph" w:styleId="Ttulo4">
    <w:name w:val="heading 4"/>
    <w:basedOn w:val="Normal"/>
    <w:next w:val="Normal"/>
    <w:link w:val="Ttulo4Car"/>
    <w:autoRedefine/>
    <w:uiPriority w:val="99"/>
    <w:qFormat/>
    <w:rsid w:val="003D4DC9"/>
    <w:pPr>
      <w:keepNext/>
      <w:outlineLvl w:val="3"/>
    </w:pPr>
    <w:rPr>
      <w:i/>
    </w:rPr>
  </w:style>
  <w:style w:type="paragraph" w:styleId="Ttulo5">
    <w:name w:val="heading 5"/>
    <w:basedOn w:val="Normal"/>
    <w:next w:val="Normal"/>
    <w:link w:val="Ttulo5Car"/>
    <w:uiPriority w:val="99"/>
    <w:qFormat/>
    <w:rsid w:val="00504E8D"/>
    <w:pPr>
      <w:tabs>
        <w:tab w:val="num" w:pos="1008"/>
      </w:tabs>
      <w:spacing w:before="240" w:after="60"/>
      <w:ind w:left="1008" w:hanging="1008"/>
      <w:outlineLvl w:val="4"/>
    </w:pPr>
    <w:rPr>
      <w:szCs w:val="20"/>
      <w:lang w:val="es-ES_tradnl"/>
    </w:rPr>
  </w:style>
  <w:style w:type="paragraph" w:styleId="Ttulo6">
    <w:name w:val="heading 6"/>
    <w:basedOn w:val="Normal"/>
    <w:next w:val="Normal"/>
    <w:link w:val="Ttulo6Car"/>
    <w:uiPriority w:val="9"/>
    <w:qFormat/>
    <w:rsid w:val="00504E8D"/>
    <w:pPr>
      <w:tabs>
        <w:tab w:val="num" w:pos="1152"/>
      </w:tabs>
      <w:spacing w:before="240" w:after="60"/>
      <w:ind w:left="1152" w:hanging="1152"/>
      <w:outlineLvl w:val="5"/>
    </w:pPr>
    <w:rPr>
      <w:i/>
      <w:szCs w:val="20"/>
      <w:lang w:val="es-ES_tradnl"/>
    </w:rPr>
  </w:style>
  <w:style w:type="paragraph" w:styleId="Ttulo7">
    <w:name w:val="heading 7"/>
    <w:basedOn w:val="Normal"/>
    <w:next w:val="Normal"/>
    <w:link w:val="Ttulo7Car"/>
    <w:qFormat/>
    <w:rsid w:val="00504E8D"/>
    <w:pPr>
      <w:tabs>
        <w:tab w:val="num" w:pos="1296"/>
      </w:tabs>
      <w:spacing w:before="240" w:after="60"/>
      <w:ind w:left="1296" w:hanging="1296"/>
      <w:outlineLvl w:val="6"/>
    </w:pPr>
    <w:rPr>
      <w:rFonts w:ascii="Arial" w:hAnsi="Arial"/>
      <w:sz w:val="20"/>
      <w:szCs w:val="20"/>
      <w:lang w:val="es-ES_tradnl"/>
    </w:rPr>
  </w:style>
  <w:style w:type="paragraph" w:styleId="Ttulo8">
    <w:name w:val="heading 8"/>
    <w:basedOn w:val="Normal"/>
    <w:next w:val="Normal"/>
    <w:link w:val="Ttulo8Car"/>
    <w:qFormat/>
    <w:rsid w:val="00504E8D"/>
    <w:pPr>
      <w:tabs>
        <w:tab w:val="num" w:pos="1440"/>
      </w:tabs>
      <w:spacing w:before="240" w:after="60"/>
      <w:ind w:left="1440" w:hanging="1440"/>
      <w:outlineLvl w:val="7"/>
    </w:pPr>
    <w:rPr>
      <w:rFonts w:ascii="Arial" w:hAnsi="Arial"/>
      <w:i/>
      <w:sz w:val="20"/>
      <w:szCs w:val="20"/>
      <w:lang w:val="es-ES_tradnl"/>
    </w:rPr>
  </w:style>
  <w:style w:type="paragraph" w:styleId="Ttulo9">
    <w:name w:val="heading 9"/>
    <w:basedOn w:val="Normal"/>
    <w:next w:val="Normal"/>
    <w:link w:val="Ttulo9Car"/>
    <w:qFormat/>
    <w:rsid w:val="00504E8D"/>
    <w:pPr>
      <w:tabs>
        <w:tab w:val="num" w:pos="1584"/>
      </w:tabs>
      <w:spacing w:before="240" w:after="60"/>
      <w:ind w:left="1584" w:hanging="1584"/>
      <w:outlineLvl w:val="8"/>
    </w:pPr>
    <w:rPr>
      <w:rFonts w:ascii="Arial" w:hAnsi="Arial"/>
      <w:b/>
      <w:i/>
      <w:sz w:val="18"/>
      <w:szCs w:val="20"/>
      <w:lang w:val="es-ES_tradnl"/>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locked/>
    <w:rsid w:val="0068321C"/>
    <w:rPr>
      <w:rFonts w:ascii="Arial Narrow" w:eastAsiaTheme="minorHAnsi" w:hAnsi="Arial Narrow"/>
      <w:b/>
      <w:bCs/>
      <w:caps/>
      <w:kern w:val="32"/>
      <w:sz w:val="22"/>
      <w:szCs w:val="32"/>
      <w:lang w:val="es-CO"/>
    </w:rPr>
  </w:style>
  <w:style w:type="character" w:customStyle="1" w:styleId="Ttulo2Car">
    <w:name w:val="Título 2 Car"/>
    <w:link w:val="Ttulo2"/>
    <w:uiPriority w:val="99"/>
    <w:locked/>
    <w:rsid w:val="00347DFB"/>
    <w:rPr>
      <w:rFonts w:ascii="Arial Narrow" w:eastAsia="Arial" w:hAnsi="Arial Narrow" w:cs="Arial"/>
      <w:bCs/>
      <w:caps/>
      <w:sz w:val="22"/>
      <w:szCs w:val="22"/>
    </w:rPr>
  </w:style>
  <w:style w:type="character" w:customStyle="1" w:styleId="Ttulo3Car">
    <w:name w:val="Título 3 Car"/>
    <w:link w:val="Ttulo3"/>
    <w:uiPriority w:val="99"/>
    <w:locked/>
    <w:rsid w:val="00EC3D13"/>
    <w:rPr>
      <w:rFonts w:ascii="Arial Narrow" w:eastAsia="Arial" w:hAnsi="Arial Narrow"/>
      <w:sz w:val="22"/>
      <w:szCs w:val="24"/>
      <w:lang w:val="es-ES_tradnl"/>
    </w:rPr>
  </w:style>
  <w:style w:type="character" w:customStyle="1" w:styleId="Ttulo4Car">
    <w:name w:val="Título 4 Car"/>
    <w:link w:val="Ttulo4"/>
    <w:uiPriority w:val="99"/>
    <w:locked/>
    <w:rsid w:val="003D4DC9"/>
    <w:rPr>
      <w:rFonts w:ascii="Arial Narrow" w:hAnsi="Arial Narrow"/>
      <w:i/>
      <w:sz w:val="22"/>
      <w:szCs w:val="24"/>
    </w:rPr>
  </w:style>
  <w:style w:type="character" w:customStyle="1" w:styleId="Ttulo5Car">
    <w:name w:val="Título 5 Car"/>
    <w:link w:val="Ttulo5"/>
    <w:uiPriority w:val="99"/>
    <w:locked/>
    <w:rsid w:val="00504E8D"/>
    <w:rPr>
      <w:rFonts w:cs="Times New Roman"/>
      <w:sz w:val="22"/>
      <w:lang w:val="es-ES_tradnl" w:eastAsia="x-none"/>
    </w:rPr>
  </w:style>
  <w:style w:type="character" w:customStyle="1" w:styleId="Ttulo6Car">
    <w:name w:val="Título 6 Car"/>
    <w:link w:val="Ttulo6"/>
    <w:uiPriority w:val="9"/>
    <w:locked/>
    <w:rsid w:val="00504E8D"/>
    <w:rPr>
      <w:rFonts w:cs="Times New Roman"/>
      <w:i/>
      <w:sz w:val="22"/>
      <w:lang w:val="es-ES_tradnl" w:eastAsia="x-none"/>
    </w:rPr>
  </w:style>
  <w:style w:type="character" w:customStyle="1" w:styleId="Ttulo7Car">
    <w:name w:val="Título 7 Car"/>
    <w:link w:val="Ttulo7"/>
    <w:locked/>
    <w:rsid w:val="00504E8D"/>
    <w:rPr>
      <w:rFonts w:ascii="Arial" w:hAnsi="Arial" w:cs="Times New Roman"/>
      <w:lang w:val="es-ES_tradnl" w:eastAsia="x-none"/>
    </w:rPr>
  </w:style>
  <w:style w:type="character" w:customStyle="1" w:styleId="Ttulo8Car">
    <w:name w:val="Título 8 Car"/>
    <w:link w:val="Ttulo8"/>
    <w:locked/>
    <w:rsid w:val="00504E8D"/>
    <w:rPr>
      <w:rFonts w:ascii="Arial" w:hAnsi="Arial" w:cs="Times New Roman"/>
      <w:i/>
      <w:lang w:val="es-ES_tradnl" w:eastAsia="x-none"/>
    </w:rPr>
  </w:style>
  <w:style w:type="character" w:customStyle="1" w:styleId="Ttulo9Car">
    <w:name w:val="Título 9 Car"/>
    <w:link w:val="Ttulo9"/>
    <w:locked/>
    <w:rsid w:val="00504E8D"/>
    <w:rPr>
      <w:rFonts w:ascii="Arial" w:hAnsi="Arial" w:cs="Times New Roman"/>
      <w:b/>
      <w:i/>
      <w:sz w:val="18"/>
      <w:lang w:val="es-ES_tradnl" w:eastAsia="x-none"/>
    </w:rPr>
  </w:style>
  <w:style w:type="paragraph" w:styleId="Textoindependiente">
    <w:name w:val="Body Text"/>
    <w:aliases w:val="Car,Caption Table,Caption Table1,Caption Table1a,Epígrafe Car Car,Map,AGT ESIA,Tabla"/>
    <w:basedOn w:val="Normal"/>
    <w:link w:val="TextoindependienteCar"/>
    <w:rsid w:val="00521BF8"/>
    <w:pPr>
      <w:widowControl w:val="0"/>
      <w:tabs>
        <w:tab w:val="left" w:pos="-720"/>
      </w:tabs>
      <w:suppressAutoHyphens/>
    </w:pPr>
    <w:rPr>
      <w:rFonts w:ascii="Arial" w:hAnsi="Arial"/>
      <w:spacing w:val="-3"/>
      <w:szCs w:val="20"/>
    </w:rPr>
  </w:style>
  <w:style w:type="character" w:customStyle="1" w:styleId="TextoindependienteCar">
    <w:name w:val="Texto independiente Car"/>
    <w:aliases w:val="Car Car,Caption Table Car,Caption Table1 Car,Caption Table1a Car,Epígrafe Car Car Car,Map Car,AGT ESIA Car,Tabla Car"/>
    <w:link w:val="Textoindependiente"/>
    <w:locked/>
    <w:rsid w:val="0004034A"/>
    <w:rPr>
      <w:rFonts w:ascii="Arial" w:hAnsi="Arial" w:cs="Times New Roman"/>
      <w:spacing w:val="-3"/>
      <w:sz w:val="24"/>
      <w:lang w:val="es-ES" w:eastAsia="es-ES" w:bidi="ar-SA"/>
    </w:rPr>
  </w:style>
  <w:style w:type="paragraph" w:styleId="Ttulo">
    <w:name w:val="Title"/>
    <w:basedOn w:val="Normal"/>
    <w:link w:val="TtuloCar"/>
    <w:qFormat/>
    <w:rsid w:val="0004034A"/>
    <w:pPr>
      <w:jc w:val="center"/>
    </w:pPr>
    <w:rPr>
      <w:rFonts w:ascii="Tahoma" w:hAnsi="Tahoma"/>
      <w:b/>
      <w:sz w:val="20"/>
      <w:szCs w:val="20"/>
      <w:lang w:val="es-ES_tradnl" w:eastAsia="es-CO"/>
    </w:rPr>
  </w:style>
  <w:style w:type="character" w:customStyle="1" w:styleId="TtuloCar">
    <w:name w:val="Título Car"/>
    <w:link w:val="Ttulo"/>
    <w:locked/>
    <w:rsid w:val="00125854"/>
    <w:rPr>
      <w:rFonts w:ascii="Tahoma" w:hAnsi="Tahoma" w:cs="Times New Roman"/>
      <w:b/>
      <w:lang w:val="es-ES_tradnl" w:eastAsia="es-CO"/>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
    <w:basedOn w:val="Normal"/>
    <w:link w:val="TextonotapieCar"/>
    <w:uiPriority w:val="99"/>
    <w:rsid w:val="001E3ACA"/>
    <w:rPr>
      <w:sz w:val="20"/>
      <w:szCs w:val="20"/>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
    <w:link w:val="Textonotapie"/>
    <w:uiPriority w:val="99"/>
    <w:locked/>
    <w:rsid w:val="00125854"/>
    <w:rPr>
      <w:rFonts w:cs="Times New Roman"/>
    </w:rPr>
  </w:style>
  <w:style w:type="character" w:styleId="Refdenotaalpie">
    <w:name w:val="footnote reference"/>
    <w:aliases w:val="titulo 2"/>
    <w:uiPriority w:val="99"/>
    <w:rsid w:val="001E3ACA"/>
    <w:rPr>
      <w:rFonts w:cs="Times New Roman"/>
      <w:vertAlign w:val="superscript"/>
    </w:rPr>
  </w:style>
  <w:style w:type="paragraph" w:styleId="TDC1">
    <w:name w:val="toc 1"/>
    <w:basedOn w:val="Normal"/>
    <w:next w:val="Normal"/>
    <w:autoRedefine/>
    <w:uiPriority w:val="39"/>
    <w:qFormat/>
    <w:rsid w:val="001E3ACA"/>
    <w:pPr>
      <w:spacing w:before="120"/>
      <w:jc w:val="left"/>
    </w:pPr>
    <w:rPr>
      <w:rFonts w:asciiTheme="minorHAnsi" w:hAnsiTheme="minorHAnsi"/>
      <w:b/>
      <w:bCs/>
      <w:i/>
      <w:iCs/>
      <w:sz w:val="24"/>
    </w:rPr>
  </w:style>
  <w:style w:type="paragraph" w:styleId="Textoindependiente2">
    <w:name w:val="Body Text 2"/>
    <w:basedOn w:val="Normal"/>
    <w:link w:val="Textoindependiente2Car"/>
    <w:uiPriority w:val="99"/>
    <w:rsid w:val="00325418"/>
    <w:rPr>
      <w:rFonts w:ascii="Arial" w:hAnsi="Arial"/>
      <w:sz w:val="20"/>
      <w:szCs w:val="20"/>
      <w:lang w:val="es-ES_tradnl"/>
    </w:rPr>
  </w:style>
  <w:style w:type="character" w:customStyle="1" w:styleId="Textoindependiente2Car">
    <w:name w:val="Texto independiente 2 Car"/>
    <w:link w:val="Textoindependiente2"/>
    <w:uiPriority w:val="99"/>
    <w:locked/>
    <w:rsid w:val="00504E8D"/>
    <w:rPr>
      <w:rFonts w:ascii="Arial" w:hAnsi="Arial" w:cs="Times New Roman"/>
      <w:lang w:val="es-ES_tradnl" w:eastAsia="x-none"/>
    </w:rPr>
  </w:style>
  <w:style w:type="paragraph" w:styleId="Encabezado">
    <w:name w:val="header"/>
    <w:basedOn w:val="Normal"/>
    <w:link w:val="EncabezadoCar"/>
    <w:rsid w:val="00325418"/>
    <w:pPr>
      <w:tabs>
        <w:tab w:val="center" w:pos="4320"/>
        <w:tab w:val="right" w:pos="8640"/>
      </w:tabs>
    </w:pPr>
    <w:rPr>
      <w:lang w:val="en-US" w:eastAsia="en-US"/>
    </w:rPr>
  </w:style>
  <w:style w:type="character" w:customStyle="1" w:styleId="EncabezadoCar">
    <w:name w:val="Encabezado Car"/>
    <w:link w:val="Encabezado"/>
    <w:locked/>
    <w:rsid w:val="00504E8D"/>
    <w:rPr>
      <w:rFonts w:cs="Times New Roman"/>
      <w:sz w:val="24"/>
      <w:szCs w:val="24"/>
      <w:lang w:val="en-US" w:eastAsia="en-US"/>
    </w:rPr>
  </w:style>
  <w:style w:type="paragraph" w:styleId="Piedepgina">
    <w:name w:val="footer"/>
    <w:basedOn w:val="Normal"/>
    <w:link w:val="PiedepginaCar"/>
    <w:uiPriority w:val="99"/>
    <w:rsid w:val="00325418"/>
    <w:pPr>
      <w:tabs>
        <w:tab w:val="center" w:pos="4252"/>
        <w:tab w:val="right" w:pos="8504"/>
      </w:tabs>
    </w:pPr>
    <w:rPr>
      <w:lang w:val="en-US" w:eastAsia="en-US"/>
    </w:rPr>
  </w:style>
  <w:style w:type="character" w:customStyle="1" w:styleId="PiedepginaCar">
    <w:name w:val="Pie de página Car"/>
    <w:link w:val="Piedepgina"/>
    <w:uiPriority w:val="99"/>
    <w:locked/>
    <w:rsid w:val="00504E8D"/>
    <w:rPr>
      <w:rFonts w:cs="Times New Roman"/>
      <w:sz w:val="24"/>
      <w:szCs w:val="24"/>
      <w:lang w:val="en-US" w:eastAsia="en-US"/>
    </w:rPr>
  </w:style>
  <w:style w:type="paragraph" w:styleId="Sangradetextonormal">
    <w:name w:val="Body Text Indent"/>
    <w:basedOn w:val="Normal"/>
    <w:link w:val="SangradetextonormalCar"/>
    <w:uiPriority w:val="99"/>
    <w:rsid w:val="00325418"/>
    <w:pPr>
      <w:tabs>
        <w:tab w:val="left" w:pos="252"/>
      </w:tabs>
      <w:ind w:left="360"/>
    </w:pPr>
    <w:rPr>
      <w:rFonts w:ascii="Book Antiqua" w:hAnsi="Book Antiqua"/>
      <w:lang w:eastAsia="en-US"/>
    </w:rPr>
  </w:style>
  <w:style w:type="character" w:customStyle="1" w:styleId="SangradetextonormalCar">
    <w:name w:val="Sangría de texto normal Car"/>
    <w:link w:val="Sangradetextonormal"/>
    <w:uiPriority w:val="99"/>
    <w:locked/>
    <w:rsid w:val="00504E8D"/>
    <w:rPr>
      <w:rFonts w:ascii="Book Antiqua" w:hAnsi="Book Antiqua" w:cs="Times New Roman"/>
      <w:sz w:val="24"/>
      <w:szCs w:val="24"/>
      <w:lang w:val="x-none" w:eastAsia="en-US"/>
    </w:rPr>
  </w:style>
  <w:style w:type="table" w:styleId="Tablaconcuadrcula">
    <w:name w:val="Table Grid"/>
    <w:basedOn w:val="Tablanormal"/>
    <w:uiPriority w:val="59"/>
    <w:rsid w:val="004F4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567027"/>
    <w:rPr>
      <w:rFonts w:cs="Times New Roman"/>
      <w:i/>
      <w:iCs/>
    </w:rPr>
  </w:style>
  <w:style w:type="paragraph" w:styleId="Textoindependiente3">
    <w:name w:val="Body Text 3"/>
    <w:basedOn w:val="Normal"/>
    <w:link w:val="Textoindependiente3Car"/>
    <w:uiPriority w:val="99"/>
    <w:rsid w:val="00504E8D"/>
    <w:pPr>
      <w:spacing w:after="120"/>
    </w:pPr>
    <w:rPr>
      <w:sz w:val="16"/>
      <w:szCs w:val="16"/>
    </w:rPr>
  </w:style>
  <w:style w:type="character" w:customStyle="1" w:styleId="Textoindependiente3Car">
    <w:name w:val="Texto independiente 3 Car"/>
    <w:link w:val="Textoindependiente3"/>
    <w:uiPriority w:val="99"/>
    <w:locked/>
    <w:rsid w:val="00504E8D"/>
    <w:rPr>
      <w:rFonts w:cs="Times New Roman"/>
      <w:sz w:val="16"/>
      <w:szCs w:val="16"/>
    </w:rPr>
  </w:style>
  <w:style w:type="paragraph" w:styleId="Subttulo">
    <w:name w:val="Subtitle"/>
    <w:basedOn w:val="Normal"/>
    <w:link w:val="SubttuloCar"/>
    <w:qFormat/>
    <w:rsid w:val="00125854"/>
    <w:pPr>
      <w:widowControl w:val="0"/>
      <w:autoSpaceDE w:val="0"/>
      <w:autoSpaceDN w:val="0"/>
      <w:jc w:val="center"/>
    </w:pPr>
    <w:rPr>
      <w:rFonts w:ascii="Arial" w:hAnsi="Arial" w:cs="Arial"/>
      <w:b/>
      <w:bCs/>
      <w:sz w:val="18"/>
      <w:szCs w:val="18"/>
      <w:lang w:val="es-MX"/>
    </w:rPr>
  </w:style>
  <w:style w:type="character" w:customStyle="1" w:styleId="SubttuloCar">
    <w:name w:val="Subtítulo Car"/>
    <w:link w:val="Subttulo"/>
    <w:locked/>
    <w:rsid w:val="00125854"/>
    <w:rPr>
      <w:rFonts w:ascii="Arial" w:hAnsi="Arial" w:cs="Arial"/>
      <w:b/>
      <w:bCs/>
      <w:sz w:val="18"/>
      <w:szCs w:val="18"/>
      <w:lang w:val="es-MX" w:eastAsia="x-none"/>
    </w:rPr>
  </w:style>
  <w:style w:type="character" w:styleId="Nmerodepgina">
    <w:name w:val="page number"/>
    <w:rsid w:val="00125854"/>
    <w:rPr>
      <w:rFonts w:cs="Times New Roman"/>
    </w:rPr>
  </w:style>
  <w:style w:type="paragraph" w:styleId="Epgrafe">
    <w:name w:val="caption"/>
    <w:basedOn w:val="Normal"/>
    <w:next w:val="Normal"/>
    <w:autoRedefine/>
    <w:qFormat/>
    <w:rsid w:val="00427FB6"/>
    <w:pPr>
      <w:tabs>
        <w:tab w:val="left" w:pos="0"/>
      </w:tabs>
      <w:jc w:val="center"/>
    </w:pPr>
    <w:rPr>
      <w:rFonts w:cs="Tahoma"/>
      <w:b/>
      <w:bCs/>
      <w:sz w:val="18"/>
      <w:szCs w:val="20"/>
      <w:lang w:val="es-ES_tradnl" w:eastAsia="es-CO"/>
    </w:rPr>
  </w:style>
  <w:style w:type="character" w:styleId="Refdecomentario">
    <w:name w:val="annotation reference"/>
    <w:uiPriority w:val="99"/>
    <w:rsid w:val="00125854"/>
    <w:rPr>
      <w:rFonts w:cs="Times New Roman"/>
      <w:sz w:val="16"/>
      <w:szCs w:val="16"/>
    </w:rPr>
  </w:style>
  <w:style w:type="paragraph" w:styleId="Textocomentario">
    <w:name w:val="annotation text"/>
    <w:basedOn w:val="Normal"/>
    <w:link w:val="TextocomentarioCar"/>
    <w:uiPriority w:val="99"/>
    <w:rsid w:val="00125854"/>
    <w:rPr>
      <w:rFonts w:ascii="Tahoma" w:hAnsi="Tahoma" w:cs="Tahoma"/>
      <w:sz w:val="20"/>
      <w:szCs w:val="20"/>
    </w:rPr>
  </w:style>
  <w:style w:type="character" w:customStyle="1" w:styleId="TextocomentarioCar">
    <w:name w:val="Texto comentario Car"/>
    <w:link w:val="Textocomentario"/>
    <w:uiPriority w:val="99"/>
    <w:locked/>
    <w:rsid w:val="00125854"/>
    <w:rPr>
      <w:rFonts w:ascii="Tahoma" w:hAnsi="Tahoma" w:cs="Tahoma"/>
    </w:rPr>
  </w:style>
  <w:style w:type="paragraph" w:styleId="Textodeglobo">
    <w:name w:val="Balloon Text"/>
    <w:basedOn w:val="Normal"/>
    <w:link w:val="TextodegloboCar"/>
    <w:uiPriority w:val="99"/>
    <w:rsid w:val="00125854"/>
    <w:rPr>
      <w:rFonts w:ascii="Tahoma" w:hAnsi="Tahoma" w:cs="Tahoma"/>
      <w:sz w:val="16"/>
      <w:szCs w:val="16"/>
    </w:rPr>
  </w:style>
  <w:style w:type="character" w:customStyle="1" w:styleId="TextodegloboCar">
    <w:name w:val="Texto de globo Car"/>
    <w:link w:val="Textodeglobo"/>
    <w:uiPriority w:val="99"/>
    <w:locked/>
    <w:rsid w:val="00125854"/>
    <w:rPr>
      <w:rFonts w:ascii="Tahoma" w:hAnsi="Tahoma" w:cs="Tahoma"/>
      <w:sz w:val="16"/>
      <w:szCs w:val="16"/>
    </w:rPr>
  </w:style>
  <w:style w:type="paragraph" w:styleId="TDC4">
    <w:name w:val="toc 4"/>
    <w:basedOn w:val="Normal"/>
    <w:next w:val="Normal"/>
    <w:autoRedefine/>
    <w:uiPriority w:val="39"/>
    <w:rsid w:val="00125854"/>
    <w:pPr>
      <w:ind w:left="660"/>
      <w:jc w:val="left"/>
    </w:pPr>
    <w:rPr>
      <w:rFonts w:asciiTheme="minorHAnsi" w:hAnsiTheme="minorHAnsi"/>
      <w:sz w:val="20"/>
      <w:szCs w:val="20"/>
    </w:rPr>
  </w:style>
  <w:style w:type="paragraph" w:styleId="TDC3">
    <w:name w:val="toc 3"/>
    <w:basedOn w:val="Normal"/>
    <w:next w:val="Normal"/>
    <w:autoRedefine/>
    <w:uiPriority w:val="39"/>
    <w:qFormat/>
    <w:rsid w:val="00125854"/>
    <w:pPr>
      <w:ind w:left="440"/>
      <w:jc w:val="left"/>
    </w:pPr>
    <w:rPr>
      <w:rFonts w:asciiTheme="minorHAnsi" w:hAnsiTheme="minorHAnsi"/>
      <w:sz w:val="20"/>
      <w:szCs w:val="20"/>
    </w:rPr>
  </w:style>
  <w:style w:type="paragraph" w:styleId="TDC2">
    <w:name w:val="toc 2"/>
    <w:basedOn w:val="Normal"/>
    <w:next w:val="Normal"/>
    <w:autoRedefine/>
    <w:uiPriority w:val="39"/>
    <w:qFormat/>
    <w:rsid w:val="00125854"/>
    <w:pPr>
      <w:spacing w:before="120"/>
      <w:ind w:left="220"/>
      <w:jc w:val="left"/>
    </w:pPr>
    <w:rPr>
      <w:rFonts w:asciiTheme="minorHAnsi" w:hAnsiTheme="minorHAnsi"/>
      <w:b/>
      <w:bCs/>
      <w:szCs w:val="22"/>
    </w:rPr>
  </w:style>
  <w:style w:type="character" w:styleId="Hipervnculo">
    <w:name w:val="Hyperlink"/>
    <w:uiPriority w:val="99"/>
    <w:rsid w:val="00125854"/>
    <w:rPr>
      <w:rFonts w:cs="Times New Roman"/>
      <w:color w:val="0000FF"/>
      <w:u w:val="single"/>
    </w:rPr>
  </w:style>
  <w:style w:type="paragraph" w:styleId="TDC5">
    <w:name w:val="toc 5"/>
    <w:basedOn w:val="Normal"/>
    <w:next w:val="Normal"/>
    <w:autoRedefine/>
    <w:uiPriority w:val="39"/>
    <w:rsid w:val="00125854"/>
    <w:pPr>
      <w:ind w:left="880"/>
      <w:jc w:val="left"/>
    </w:pPr>
    <w:rPr>
      <w:rFonts w:asciiTheme="minorHAnsi" w:hAnsiTheme="minorHAnsi"/>
      <w:sz w:val="20"/>
      <w:szCs w:val="20"/>
    </w:rPr>
  </w:style>
  <w:style w:type="paragraph" w:styleId="TDC6">
    <w:name w:val="toc 6"/>
    <w:basedOn w:val="Normal"/>
    <w:next w:val="Normal"/>
    <w:autoRedefine/>
    <w:uiPriority w:val="39"/>
    <w:rsid w:val="00125854"/>
    <w:pPr>
      <w:ind w:left="1100"/>
      <w:jc w:val="left"/>
    </w:pPr>
    <w:rPr>
      <w:rFonts w:asciiTheme="minorHAnsi" w:hAnsiTheme="minorHAnsi"/>
      <w:sz w:val="20"/>
      <w:szCs w:val="20"/>
    </w:rPr>
  </w:style>
  <w:style w:type="paragraph" w:customStyle="1" w:styleId="EstiloCenturyGothicJustificadoInterlineado15lneas">
    <w:name w:val="Estilo Century Gothic Justificado Interlineado:  15 líneas"/>
    <w:basedOn w:val="Normal"/>
    <w:rsid w:val="00125854"/>
    <w:pPr>
      <w:tabs>
        <w:tab w:val="left" w:pos="0"/>
      </w:tabs>
      <w:spacing w:line="360" w:lineRule="auto"/>
    </w:pPr>
    <w:rPr>
      <w:rFonts w:ascii="Century Gothic" w:hAnsi="Century Gothic" w:cs="Tahoma"/>
      <w:szCs w:val="20"/>
    </w:rPr>
  </w:style>
  <w:style w:type="paragraph" w:customStyle="1" w:styleId="xl24">
    <w:name w:val="xl2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5">
    <w:name w:val="xl25"/>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6">
    <w:name w:val="xl26"/>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27">
    <w:name w:val="xl27"/>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rPr>
  </w:style>
  <w:style w:type="paragraph" w:customStyle="1" w:styleId="xl28">
    <w:name w:val="xl28"/>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i/>
      <w:iCs/>
      <w:sz w:val="16"/>
      <w:szCs w:val="16"/>
    </w:rPr>
  </w:style>
  <w:style w:type="paragraph" w:customStyle="1" w:styleId="xl29">
    <w:name w:val="xl29"/>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sz w:val="16"/>
      <w:szCs w:val="16"/>
    </w:rPr>
  </w:style>
  <w:style w:type="paragraph" w:customStyle="1" w:styleId="xl30">
    <w:name w:val="xl3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sz w:val="16"/>
      <w:szCs w:val="16"/>
    </w:rPr>
  </w:style>
  <w:style w:type="paragraph" w:customStyle="1" w:styleId="xl31">
    <w:name w:val="xl31"/>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2">
    <w:name w:val="xl32"/>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33">
    <w:name w:val="xl33"/>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4">
    <w:name w:val="xl3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5">
    <w:name w:val="xl35"/>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rPr>
  </w:style>
  <w:style w:type="paragraph" w:customStyle="1" w:styleId="xl36">
    <w:name w:val="xl36"/>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7">
    <w:name w:val="xl37"/>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8">
    <w:name w:val="xl38"/>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9">
    <w:name w:val="xl39"/>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0">
    <w:name w:val="xl4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41">
    <w:name w:val="xl41"/>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2">
    <w:name w:val="xl42"/>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3">
    <w:name w:val="xl43"/>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4">
    <w:name w:val="xl4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styleId="Mapadeldocumento">
    <w:name w:val="Document Map"/>
    <w:basedOn w:val="Normal"/>
    <w:link w:val="MapadeldocumentoCar"/>
    <w:rsid w:val="00125854"/>
    <w:pPr>
      <w:shd w:val="clear" w:color="auto" w:fill="000080"/>
    </w:pPr>
    <w:rPr>
      <w:rFonts w:ascii="Tahoma" w:hAnsi="Tahoma" w:cs="Tahoma"/>
      <w:sz w:val="20"/>
      <w:szCs w:val="20"/>
    </w:rPr>
  </w:style>
  <w:style w:type="character" w:customStyle="1" w:styleId="MapadeldocumentoCar">
    <w:name w:val="Mapa del documento Car"/>
    <w:link w:val="Mapadeldocumento"/>
    <w:locked/>
    <w:rsid w:val="00125854"/>
    <w:rPr>
      <w:rFonts w:ascii="Tahoma" w:hAnsi="Tahoma" w:cs="Tahoma"/>
      <w:shd w:val="clear" w:color="auto" w:fill="000080"/>
    </w:rPr>
  </w:style>
  <w:style w:type="paragraph" w:styleId="Asuntodelcomentario">
    <w:name w:val="annotation subject"/>
    <w:basedOn w:val="Textocomentario"/>
    <w:next w:val="Textocomentario"/>
    <w:link w:val="AsuntodelcomentarioCar"/>
    <w:uiPriority w:val="99"/>
    <w:rsid w:val="00125854"/>
    <w:rPr>
      <w:b/>
      <w:bCs/>
    </w:rPr>
  </w:style>
  <w:style w:type="character" w:customStyle="1" w:styleId="AsuntodelcomentarioCar">
    <w:name w:val="Asunto del comentario Car"/>
    <w:link w:val="Asuntodelcomentario"/>
    <w:uiPriority w:val="99"/>
    <w:locked/>
    <w:rsid w:val="00125854"/>
    <w:rPr>
      <w:rFonts w:ascii="Tahoma" w:hAnsi="Tahoma" w:cs="Tahoma"/>
      <w:b/>
      <w:bCs/>
    </w:rPr>
  </w:style>
  <w:style w:type="paragraph" w:styleId="TDC7">
    <w:name w:val="toc 7"/>
    <w:basedOn w:val="Normal"/>
    <w:next w:val="Normal"/>
    <w:autoRedefine/>
    <w:uiPriority w:val="39"/>
    <w:rsid w:val="00125854"/>
    <w:pPr>
      <w:ind w:left="1320"/>
      <w:jc w:val="left"/>
    </w:pPr>
    <w:rPr>
      <w:rFonts w:asciiTheme="minorHAnsi" w:hAnsiTheme="minorHAnsi"/>
      <w:sz w:val="20"/>
      <w:szCs w:val="20"/>
    </w:rPr>
  </w:style>
  <w:style w:type="paragraph" w:styleId="TDC8">
    <w:name w:val="toc 8"/>
    <w:basedOn w:val="Normal"/>
    <w:next w:val="Normal"/>
    <w:autoRedefine/>
    <w:uiPriority w:val="39"/>
    <w:rsid w:val="00125854"/>
    <w:pPr>
      <w:ind w:left="1540"/>
      <w:jc w:val="left"/>
    </w:pPr>
    <w:rPr>
      <w:rFonts w:asciiTheme="minorHAnsi" w:hAnsiTheme="minorHAnsi"/>
      <w:sz w:val="20"/>
      <w:szCs w:val="20"/>
    </w:rPr>
  </w:style>
  <w:style w:type="paragraph" w:styleId="TDC9">
    <w:name w:val="toc 9"/>
    <w:basedOn w:val="Normal"/>
    <w:next w:val="Normal"/>
    <w:autoRedefine/>
    <w:uiPriority w:val="39"/>
    <w:rsid w:val="00125854"/>
    <w:pPr>
      <w:ind w:left="1760"/>
      <w:jc w:val="left"/>
    </w:pPr>
    <w:rPr>
      <w:rFonts w:asciiTheme="minorHAnsi" w:hAnsiTheme="minorHAnsi"/>
      <w:sz w:val="20"/>
      <w:szCs w:val="20"/>
    </w:rPr>
  </w:style>
  <w:style w:type="table" w:styleId="Tablaweb3">
    <w:name w:val="Table Web 3"/>
    <w:basedOn w:val="Tablanormal"/>
    <w:rsid w:val="0012585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styleId="Tablaweb2">
    <w:name w:val="Table Web 2"/>
    <w:basedOn w:val="Tablanormal"/>
    <w:rsid w:val="0012585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paragraph" w:styleId="Tabladeilustraciones">
    <w:name w:val="table of figures"/>
    <w:aliases w:val="Tabla de Gráficos"/>
    <w:basedOn w:val="Normal"/>
    <w:next w:val="Normal"/>
    <w:uiPriority w:val="99"/>
    <w:rsid w:val="00125854"/>
    <w:pPr>
      <w:jc w:val="left"/>
    </w:pPr>
    <w:rPr>
      <w:rFonts w:asciiTheme="minorHAnsi" w:hAnsiTheme="minorHAnsi"/>
      <w:i/>
      <w:iCs/>
      <w:sz w:val="20"/>
      <w:szCs w:val="20"/>
    </w:rPr>
  </w:style>
  <w:style w:type="paragraph" w:styleId="Textodebloque">
    <w:name w:val="Block Text"/>
    <w:basedOn w:val="Normal"/>
    <w:rsid w:val="00125854"/>
    <w:pPr>
      <w:tabs>
        <w:tab w:val="left" w:pos="567"/>
      </w:tabs>
      <w:ind w:left="567" w:right="51" w:hanging="567"/>
    </w:pPr>
    <w:rPr>
      <w:rFonts w:ascii="Tahoma" w:hAnsi="Tahoma" w:cs="Tahoma"/>
      <w:b/>
      <w:szCs w:val="20"/>
      <w:lang w:val="es-ES_tradnl"/>
    </w:rPr>
  </w:style>
  <w:style w:type="paragraph" w:styleId="Sangra3detindependiente">
    <w:name w:val="Body Text Indent 3"/>
    <w:basedOn w:val="Normal"/>
    <w:link w:val="Sangra3detindependienteCar"/>
    <w:rsid w:val="00125854"/>
    <w:pPr>
      <w:ind w:left="567" w:hanging="567"/>
    </w:pPr>
    <w:rPr>
      <w:rFonts w:ascii="Tahoma" w:hAnsi="Tahoma" w:cs="Tahoma"/>
      <w:b/>
      <w:szCs w:val="20"/>
      <w:lang w:val="es-ES_tradnl"/>
    </w:rPr>
  </w:style>
  <w:style w:type="character" w:customStyle="1" w:styleId="Sangra3detindependienteCar">
    <w:name w:val="Sangría 3 de t. independiente Car"/>
    <w:link w:val="Sangra3detindependiente"/>
    <w:locked/>
    <w:rsid w:val="00125854"/>
    <w:rPr>
      <w:rFonts w:ascii="Tahoma" w:hAnsi="Tahoma" w:cs="Tahoma"/>
      <w:b/>
      <w:sz w:val="24"/>
      <w:lang w:val="es-ES_tradnl" w:eastAsia="x-none"/>
    </w:rPr>
  </w:style>
  <w:style w:type="paragraph" w:styleId="Prrafodelista">
    <w:name w:val="List Paragraph"/>
    <w:basedOn w:val="Normal"/>
    <w:uiPriority w:val="34"/>
    <w:qFormat/>
    <w:rsid w:val="006C0CF3"/>
    <w:pPr>
      <w:ind w:left="720"/>
      <w:contextualSpacing/>
    </w:pPr>
  </w:style>
  <w:style w:type="paragraph" w:styleId="Sinespaciado">
    <w:name w:val="No Spacing"/>
    <w:link w:val="SinespaciadoCar"/>
    <w:uiPriority w:val="1"/>
    <w:qFormat/>
    <w:rsid w:val="006C0CF3"/>
    <w:pPr>
      <w:jc w:val="both"/>
    </w:pPr>
    <w:rPr>
      <w:sz w:val="24"/>
      <w:szCs w:val="24"/>
    </w:rPr>
  </w:style>
  <w:style w:type="character" w:customStyle="1" w:styleId="Typewriter">
    <w:name w:val="Typewriter"/>
    <w:rsid w:val="006C0CF3"/>
    <w:rPr>
      <w:rFonts w:ascii="Courier New" w:hAnsi="Courier New"/>
      <w:sz w:val="20"/>
    </w:rPr>
  </w:style>
  <w:style w:type="table" w:styleId="Tablabsica1">
    <w:name w:val="Table Simple 1"/>
    <w:basedOn w:val="Tablanormal"/>
    <w:rsid w:val="006C0CF3"/>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A3">
    <w:name w:val="A3"/>
    <w:rsid w:val="00FC6180"/>
    <w:rPr>
      <w:rFonts w:ascii="Optima" w:hAnsi="Optima"/>
      <w:color w:val="000000"/>
      <w:sz w:val="56"/>
    </w:rPr>
  </w:style>
  <w:style w:type="character" w:customStyle="1" w:styleId="A1">
    <w:name w:val="A1"/>
    <w:rsid w:val="00FC6180"/>
    <w:rPr>
      <w:rFonts w:ascii="Optima" w:hAnsi="Optima"/>
      <w:color w:val="000000"/>
      <w:sz w:val="80"/>
    </w:rPr>
  </w:style>
  <w:style w:type="paragraph" w:customStyle="1" w:styleId="Tablas">
    <w:name w:val="Tablas"/>
    <w:basedOn w:val="Normal"/>
    <w:link w:val="TablasCar"/>
    <w:autoRedefine/>
    <w:rsid w:val="00AA584A"/>
    <w:rPr>
      <w:rFonts w:ascii="Tahoma" w:hAnsi="Tahoma" w:cs="Tahoma"/>
      <w:b/>
      <w:sz w:val="20"/>
      <w:szCs w:val="20"/>
      <w:lang w:val="es-CO"/>
    </w:rPr>
  </w:style>
  <w:style w:type="character" w:customStyle="1" w:styleId="TablasCar">
    <w:name w:val="Tablas Car"/>
    <w:link w:val="Tablas"/>
    <w:locked/>
    <w:rsid w:val="00AA584A"/>
    <w:rPr>
      <w:rFonts w:ascii="Tahoma" w:hAnsi="Tahoma" w:cs="Tahoma"/>
      <w:b/>
      <w:lang w:val="es-CO" w:eastAsia="x-none"/>
    </w:rPr>
  </w:style>
  <w:style w:type="paragraph" w:customStyle="1" w:styleId="Figura">
    <w:name w:val="Figura"/>
    <w:basedOn w:val="Normal"/>
    <w:link w:val="FiguraCar"/>
    <w:autoRedefine/>
    <w:rsid w:val="00AA6A88"/>
    <w:pPr>
      <w:jc w:val="center"/>
    </w:pPr>
    <w:rPr>
      <w:rFonts w:ascii="Tahoma" w:hAnsi="Tahoma" w:cs="Tahoma"/>
      <w:bCs/>
      <w:sz w:val="18"/>
      <w:szCs w:val="18"/>
      <w:lang w:val="es-CO"/>
    </w:rPr>
  </w:style>
  <w:style w:type="character" w:customStyle="1" w:styleId="FiguraCar">
    <w:name w:val="Figura Car"/>
    <w:link w:val="Figura"/>
    <w:locked/>
    <w:rsid w:val="00AA6A88"/>
    <w:rPr>
      <w:rFonts w:ascii="Tahoma" w:hAnsi="Tahoma" w:cs="Tahoma"/>
      <w:bCs/>
      <w:sz w:val="18"/>
      <w:szCs w:val="18"/>
      <w:lang w:val="es-CO" w:eastAsia="es-ES" w:bidi="ar-SA"/>
    </w:rPr>
  </w:style>
  <w:style w:type="paragraph" w:styleId="Revisin">
    <w:name w:val="Revision"/>
    <w:hidden/>
    <w:uiPriority w:val="99"/>
    <w:semiHidden/>
    <w:rsid w:val="00704BEE"/>
    <w:pPr>
      <w:jc w:val="both"/>
    </w:pPr>
    <w:rPr>
      <w:sz w:val="24"/>
      <w:szCs w:val="24"/>
    </w:rPr>
  </w:style>
  <w:style w:type="paragraph" w:styleId="NormalWeb">
    <w:name w:val="Normal (Web)"/>
    <w:basedOn w:val="Normal"/>
    <w:uiPriority w:val="99"/>
    <w:rsid w:val="00C42CB9"/>
    <w:pPr>
      <w:spacing w:before="100" w:beforeAutospacing="1" w:after="100" w:afterAutospacing="1"/>
    </w:pPr>
  </w:style>
  <w:style w:type="paragraph" w:styleId="Sangra2detindependiente">
    <w:name w:val="Body Text Indent 2"/>
    <w:basedOn w:val="Normal"/>
    <w:link w:val="Sangra2detindependienteCar"/>
    <w:uiPriority w:val="99"/>
    <w:rsid w:val="00450639"/>
    <w:pPr>
      <w:spacing w:after="120" w:line="480" w:lineRule="auto"/>
      <w:ind w:left="283"/>
    </w:pPr>
  </w:style>
  <w:style w:type="character" w:customStyle="1" w:styleId="Sangra2detindependienteCar">
    <w:name w:val="Sangría 2 de t. independiente Car"/>
    <w:link w:val="Sangra2detindependiente"/>
    <w:uiPriority w:val="99"/>
    <w:locked/>
    <w:rsid w:val="00450639"/>
    <w:rPr>
      <w:rFonts w:cs="Times New Roman"/>
      <w:sz w:val="24"/>
      <w:szCs w:val="24"/>
    </w:rPr>
  </w:style>
  <w:style w:type="character" w:styleId="Textoennegrita">
    <w:name w:val="Strong"/>
    <w:uiPriority w:val="22"/>
    <w:qFormat/>
    <w:rsid w:val="009F0BBB"/>
    <w:rPr>
      <w:rFonts w:cs="Times New Roman"/>
      <w:b/>
      <w:bCs/>
    </w:rPr>
  </w:style>
  <w:style w:type="character" w:styleId="MquinadeescribirHTML">
    <w:name w:val="HTML Typewriter"/>
    <w:rsid w:val="000A7D3F"/>
    <w:rPr>
      <w:rFonts w:ascii="Courier New" w:eastAsia="Times New Roman" w:hAnsi="Courier New" w:cs="Courier New"/>
      <w:sz w:val="20"/>
      <w:szCs w:val="20"/>
    </w:rPr>
  </w:style>
  <w:style w:type="paragraph" w:styleId="HTMLconformatoprevio">
    <w:name w:val="HTML Preformatted"/>
    <w:basedOn w:val="Normal"/>
    <w:link w:val="HTMLconformatoprevioCar"/>
    <w:rsid w:val="004C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rPr>
  </w:style>
  <w:style w:type="character" w:customStyle="1" w:styleId="HTMLconformatoprevioCar">
    <w:name w:val="HTML con formato previo Car"/>
    <w:link w:val="HTMLconformatoprevio"/>
    <w:locked/>
    <w:rsid w:val="004C11A7"/>
    <w:rPr>
      <w:rFonts w:ascii="Courier New" w:hAnsi="Courier New" w:cs="Courier New"/>
      <w:sz w:val="24"/>
      <w:szCs w:val="24"/>
    </w:rPr>
  </w:style>
  <w:style w:type="paragraph" w:customStyle="1" w:styleId="Default">
    <w:name w:val="Default"/>
    <w:rsid w:val="00CF6AC6"/>
    <w:pPr>
      <w:autoSpaceDE w:val="0"/>
      <w:autoSpaceDN w:val="0"/>
      <w:adjustRightInd w:val="0"/>
    </w:pPr>
    <w:rPr>
      <w:rFonts w:ascii="Tahoma" w:hAnsi="Tahoma" w:cs="Tahoma"/>
      <w:color w:val="000000"/>
      <w:sz w:val="24"/>
      <w:szCs w:val="24"/>
    </w:rPr>
  </w:style>
  <w:style w:type="paragraph" w:customStyle="1" w:styleId="CM44">
    <w:name w:val="CM44"/>
    <w:basedOn w:val="Default"/>
    <w:next w:val="Default"/>
    <w:rsid w:val="00422588"/>
    <w:pPr>
      <w:widowControl w:val="0"/>
      <w:spacing w:after="258"/>
    </w:pPr>
    <w:rPr>
      <w:rFonts w:ascii="Arial" w:hAnsi="Arial" w:cs="Times New Roman"/>
      <w:color w:val="auto"/>
    </w:rPr>
  </w:style>
  <w:style w:type="paragraph" w:customStyle="1" w:styleId="Prrafodelista1">
    <w:name w:val="Párrafo de lista1"/>
    <w:basedOn w:val="Normal"/>
    <w:uiPriority w:val="99"/>
    <w:rsid w:val="00437A3C"/>
    <w:pPr>
      <w:ind w:left="720"/>
      <w:contextualSpacing/>
      <w:jc w:val="left"/>
    </w:pPr>
  </w:style>
  <w:style w:type="character" w:customStyle="1" w:styleId="HeaderChar">
    <w:name w:val="Header Char"/>
    <w:semiHidden/>
    <w:locked/>
    <w:rsid w:val="00DC6E4E"/>
    <w:rPr>
      <w:rFonts w:cs="Times New Roman"/>
      <w:sz w:val="24"/>
      <w:szCs w:val="24"/>
      <w:lang w:val="es-ES" w:eastAsia="es-ES"/>
    </w:rPr>
  </w:style>
  <w:style w:type="paragraph" w:customStyle="1" w:styleId="2">
    <w:name w:val="2."/>
    <w:basedOn w:val="Normal"/>
    <w:rsid w:val="00DC6E4E"/>
    <w:rPr>
      <w:rFonts w:ascii="Arial" w:hAnsi="Arial"/>
      <w:b/>
      <w:sz w:val="20"/>
      <w:szCs w:val="20"/>
      <w:lang w:val="es-ES_tradnl"/>
    </w:rPr>
  </w:style>
  <w:style w:type="paragraph" w:customStyle="1" w:styleId="Sinespaciado1">
    <w:name w:val="Sin espaciado1"/>
    <w:rsid w:val="00DC6E4E"/>
    <w:rPr>
      <w:sz w:val="24"/>
      <w:szCs w:val="24"/>
    </w:rPr>
  </w:style>
  <w:style w:type="numbering" w:customStyle="1" w:styleId="Sinlista1">
    <w:name w:val="Sin lista1"/>
    <w:next w:val="Sinlista"/>
    <w:uiPriority w:val="99"/>
    <w:semiHidden/>
    <w:unhideWhenUsed/>
    <w:rsid w:val="003A17BA"/>
  </w:style>
  <w:style w:type="table" w:customStyle="1" w:styleId="Tablaconcuadrcula1">
    <w:name w:val="Tabla con cuadrícula1"/>
    <w:basedOn w:val="Tablanormal"/>
    <w:next w:val="Tablaconcuadrcula"/>
    <w:uiPriority w:val="59"/>
    <w:rsid w:val="003A17BA"/>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3">
    <w:name w:val="Medium Shading 2 Accent 3"/>
    <w:basedOn w:val="Tablanormal"/>
    <w:uiPriority w:val="64"/>
    <w:rsid w:val="003A17BA"/>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3A17BA"/>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
    <w:name w:val="Sin lista2"/>
    <w:next w:val="Sinlista"/>
    <w:uiPriority w:val="99"/>
    <w:semiHidden/>
    <w:unhideWhenUsed/>
    <w:rsid w:val="00747BD6"/>
  </w:style>
  <w:style w:type="table" w:customStyle="1" w:styleId="Tablaconcuadrcula2">
    <w:name w:val="Tabla con cuadrícula2"/>
    <w:basedOn w:val="Tablanormal"/>
    <w:next w:val="Tablaconcuadrcula"/>
    <w:uiPriority w:val="59"/>
    <w:rsid w:val="00747BD6"/>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
    <w:name w:val="Sombreado medio 2 - Énfasis 31"/>
    <w:basedOn w:val="Tablanormal"/>
    <w:next w:val="Sombreadomedio2-nfasis3"/>
    <w:uiPriority w:val="64"/>
    <w:rsid w:val="00747BD6"/>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
    <w:name w:val="Sombreado medio 1 - Énfasis 31"/>
    <w:basedOn w:val="Tablanormal"/>
    <w:next w:val="Sombreadomedio1-nfasis3"/>
    <w:uiPriority w:val="63"/>
    <w:rsid w:val="00747BD6"/>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
    <w:name w:val="Sin lista3"/>
    <w:next w:val="Sinlista"/>
    <w:uiPriority w:val="99"/>
    <w:semiHidden/>
    <w:unhideWhenUsed/>
    <w:rsid w:val="004D1F0B"/>
  </w:style>
  <w:style w:type="paragraph" w:styleId="Listaconvietas">
    <w:name w:val="List Bullet"/>
    <w:basedOn w:val="Normal"/>
    <w:autoRedefine/>
    <w:rsid w:val="004D1F0B"/>
    <w:pPr>
      <w:numPr>
        <w:numId w:val="1"/>
      </w:numPr>
    </w:pPr>
    <w:rPr>
      <w:b/>
      <w:sz w:val="18"/>
      <w:szCs w:val="20"/>
      <w:lang w:eastAsia="es-CO"/>
    </w:rPr>
  </w:style>
  <w:style w:type="table" w:customStyle="1" w:styleId="Tablaconcuadrcula3">
    <w:name w:val="Tabla con cuadrícula3"/>
    <w:basedOn w:val="Tablanormal"/>
    <w:next w:val="Tablaconcuadrcula"/>
    <w:rsid w:val="009F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
    <w:name w:val="Tabla web 31"/>
    <w:basedOn w:val="Tablanormal"/>
    <w:next w:val="Tablaweb3"/>
    <w:rsid w:val="009F18A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
    <w:name w:val="Tabla web 21"/>
    <w:basedOn w:val="Tablanormal"/>
    <w:next w:val="Tablaweb2"/>
    <w:rsid w:val="009F18A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
    <w:name w:val="Tabla básica 11"/>
    <w:basedOn w:val="Tablanormal"/>
    <w:next w:val="Tablabsica1"/>
    <w:rsid w:val="009F18A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Prrafodelista2">
    <w:name w:val="Párrafo de lista2"/>
    <w:basedOn w:val="Normal"/>
    <w:rsid w:val="009F18A4"/>
    <w:pPr>
      <w:ind w:left="720"/>
      <w:contextualSpacing/>
      <w:jc w:val="left"/>
    </w:pPr>
  </w:style>
  <w:style w:type="table" w:customStyle="1" w:styleId="Sombreadomedio2-nfasis32">
    <w:name w:val="Sombreado medio 2 - Énfasis 32"/>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
    <w:name w:val="Sombreado medio 1 - Énfasis 32"/>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
    <w:name w:val="Sombreado medio 2 - Énfasis 311"/>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
    <w:name w:val="Sombreado medio 1 - Énfasis 311"/>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centrado">
    <w:name w:val="centrado"/>
    <w:basedOn w:val="Normal"/>
    <w:rsid w:val="00D03FAB"/>
    <w:pPr>
      <w:spacing w:before="100" w:beforeAutospacing="1" w:after="100" w:afterAutospacing="1"/>
      <w:jc w:val="center"/>
    </w:pPr>
    <w:rPr>
      <w:rFonts w:ascii="Arial" w:hAnsi="Arial" w:cs="Arial"/>
      <w:lang w:val="es-CO" w:eastAsia="es-CO"/>
    </w:rPr>
  </w:style>
  <w:style w:type="character" w:customStyle="1" w:styleId="texto">
    <w:name w:val="texto"/>
    <w:basedOn w:val="Fuentedeprrafopredeter"/>
    <w:rsid w:val="001F0753"/>
  </w:style>
  <w:style w:type="character" w:customStyle="1" w:styleId="apple-converted-space">
    <w:name w:val="apple-converted-space"/>
    <w:basedOn w:val="Fuentedeprrafopredeter"/>
    <w:rsid w:val="001F0753"/>
  </w:style>
  <w:style w:type="paragraph" w:customStyle="1" w:styleId="indent1">
    <w:name w:val="indent1"/>
    <w:basedOn w:val="Normal"/>
    <w:rsid w:val="00AD27A9"/>
    <w:pPr>
      <w:ind w:left="720" w:hanging="720"/>
      <w:jc w:val="left"/>
    </w:pPr>
    <w:rPr>
      <w:rFonts w:eastAsia="MS Mincho"/>
      <w:lang w:val="en-GB" w:eastAsia="en-US"/>
    </w:rPr>
  </w:style>
  <w:style w:type="paragraph" w:customStyle="1" w:styleId="normaljust">
    <w:name w:val="normaljust"/>
    <w:rsid w:val="00AD27A9"/>
    <w:pPr>
      <w:jc w:val="both"/>
    </w:pPr>
    <w:rPr>
      <w:rFonts w:eastAsia="MS Mincho"/>
      <w:sz w:val="24"/>
      <w:szCs w:val="24"/>
      <w:lang w:val="en-GB" w:eastAsia="en-US"/>
    </w:rPr>
  </w:style>
  <w:style w:type="numbering" w:customStyle="1" w:styleId="Sinlista4">
    <w:name w:val="Sin lista4"/>
    <w:next w:val="Sinlista"/>
    <w:uiPriority w:val="99"/>
    <w:semiHidden/>
    <w:unhideWhenUsed/>
    <w:rsid w:val="00DF6485"/>
  </w:style>
  <w:style w:type="numbering" w:customStyle="1" w:styleId="Sinlista11">
    <w:name w:val="Sin lista11"/>
    <w:next w:val="Sinlista"/>
    <w:uiPriority w:val="99"/>
    <w:semiHidden/>
    <w:unhideWhenUsed/>
    <w:rsid w:val="00DF6485"/>
  </w:style>
  <w:style w:type="table" w:customStyle="1" w:styleId="Tablaconcuadrcula4">
    <w:name w:val="Tabla con cuadrícula4"/>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
    <w:name w:val="Tabla web 32"/>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
    <w:name w:val="Tabla web 22"/>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
    <w:name w:val="Tabla básica 12"/>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
    <w:name w:val="Sin lista111"/>
    <w:next w:val="Sinlista"/>
    <w:uiPriority w:val="99"/>
    <w:semiHidden/>
    <w:unhideWhenUsed/>
    <w:rsid w:val="00DF6485"/>
  </w:style>
  <w:style w:type="table" w:customStyle="1" w:styleId="Tablaconcuadrcula11">
    <w:name w:val="Tabla con cuadrícula1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
    <w:name w:val="Sombreado medio 2 - Énfasis 33"/>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
    <w:name w:val="Sombreado medio 1 - Énfasis 33"/>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
    <w:name w:val="Sin lista21"/>
    <w:next w:val="Sinlista"/>
    <w:uiPriority w:val="99"/>
    <w:semiHidden/>
    <w:unhideWhenUsed/>
    <w:rsid w:val="00DF6485"/>
  </w:style>
  <w:style w:type="table" w:customStyle="1" w:styleId="Tablaconcuadrcula21">
    <w:name w:val="Tabla con cuadrícula2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
    <w:name w:val="Sombreado medio 2 - Énfasis 312"/>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
    <w:name w:val="Sombreado medio 1 - Énfasis 312"/>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
    <w:name w:val="Sin lista31"/>
    <w:next w:val="Sinlista"/>
    <w:uiPriority w:val="99"/>
    <w:semiHidden/>
    <w:unhideWhenUsed/>
    <w:rsid w:val="00DF6485"/>
  </w:style>
  <w:style w:type="table" w:customStyle="1" w:styleId="Tablaconcuadrcula31">
    <w:name w:val="Tabla con cuadrícula31"/>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
    <w:name w:val="Tabla web 311"/>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
    <w:name w:val="Tabla web 211"/>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
    <w:name w:val="Tabla básica 111"/>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
    <w:name w:val="Sombreado medio 2 - Énfasis 32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
    <w:name w:val="Sombreado medio 1 - Énfasis 32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
    <w:name w:val="Sombreado medio 2 - Énfasis 311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
    <w:name w:val="Sombreado medio 1 - Énfasis 311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
    <w:name w:val="Tabla con cuadrícula5"/>
    <w:basedOn w:val="Tablanormal"/>
    <w:next w:val="Tablaconcuadrcula"/>
    <w:uiPriority w:val="59"/>
    <w:rsid w:val="00B976EE"/>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293C7D"/>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7C5CE1"/>
    <w:rPr>
      <w:sz w:val="20"/>
      <w:szCs w:val="20"/>
    </w:rPr>
  </w:style>
  <w:style w:type="character" w:customStyle="1" w:styleId="TextonotaalfinalCar">
    <w:name w:val="Texto nota al final Car"/>
    <w:basedOn w:val="Fuentedeprrafopredeter"/>
    <w:link w:val="Textonotaalfinal"/>
    <w:uiPriority w:val="99"/>
    <w:semiHidden/>
    <w:rsid w:val="007C5CE1"/>
  </w:style>
  <w:style w:type="character" w:styleId="Refdenotaalfinal">
    <w:name w:val="endnote reference"/>
    <w:basedOn w:val="Fuentedeprrafopredeter"/>
    <w:uiPriority w:val="99"/>
    <w:semiHidden/>
    <w:unhideWhenUsed/>
    <w:rsid w:val="007C5CE1"/>
    <w:rPr>
      <w:vertAlign w:val="superscript"/>
    </w:rPr>
  </w:style>
  <w:style w:type="character" w:styleId="Hipervnculovisitado">
    <w:name w:val="FollowedHyperlink"/>
    <w:uiPriority w:val="99"/>
    <w:semiHidden/>
    <w:unhideWhenUsed/>
    <w:rsid w:val="00D6541C"/>
    <w:rPr>
      <w:color w:val="800080"/>
      <w:u w:val="single"/>
    </w:rPr>
  </w:style>
  <w:style w:type="character" w:styleId="CitaHTML">
    <w:name w:val="HTML Cite"/>
    <w:uiPriority w:val="99"/>
    <w:semiHidden/>
    <w:unhideWhenUsed/>
    <w:rsid w:val="00D6541C"/>
    <w:rPr>
      <w:i w:val="0"/>
      <w:iCs w:val="0"/>
      <w:color w:val="0E774A"/>
    </w:rPr>
  </w:style>
  <w:style w:type="paragraph" w:customStyle="1" w:styleId="msonormal0">
    <w:name w:val="msonormal"/>
    <w:basedOn w:val="Normal"/>
    <w:uiPriority w:val="99"/>
    <w:rsid w:val="00D6541C"/>
    <w:pPr>
      <w:spacing w:before="100" w:beforeAutospacing="1" w:after="100" w:afterAutospacing="1"/>
      <w:jc w:val="left"/>
    </w:pPr>
  </w:style>
  <w:style w:type="character" w:customStyle="1" w:styleId="SinespaciadoCar">
    <w:name w:val="Sin espaciado Car"/>
    <w:link w:val="Sinespaciado"/>
    <w:uiPriority w:val="1"/>
    <w:locked/>
    <w:rsid w:val="00D6541C"/>
    <w:rPr>
      <w:sz w:val="24"/>
      <w:szCs w:val="24"/>
    </w:rPr>
  </w:style>
  <w:style w:type="paragraph" w:customStyle="1" w:styleId="Estilo1">
    <w:name w:val="Estilo1"/>
    <w:basedOn w:val="Epgrafe"/>
    <w:uiPriority w:val="99"/>
    <w:rsid w:val="00D6541C"/>
    <w:pPr>
      <w:tabs>
        <w:tab w:val="clear" w:pos="0"/>
      </w:tabs>
      <w:spacing w:after="240" w:line="360" w:lineRule="auto"/>
    </w:pPr>
    <w:rPr>
      <w:rFonts w:ascii="Arial" w:hAnsi="Arial" w:cs="Times New Roman"/>
      <w:b w:val="0"/>
      <w:sz w:val="16"/>
      <w:szCs w:val="16"/>
      <w:lang w:val="es-MX" w:eastAsia="es-ES"/>
    </w:rPr>
  </w:style>
  <w:style w:type="paragraph" w:customStyle="1" w:styleId="Textoindepe">
    <w:name w:val="Texto indepe"/>
    <w:basedOn w:val="Normal"/>
    <w:uiPriority w:val="99"/>
    <w:rsid w:val="00D6541C"/>
    <w:pPr>
      <w:widowControl w:val="0"/>
    </w:pPr>
    <w:rPr>
      <w:szCs w:val="20"/>
      <w:lang w:val="en-US"/>
    </w:rPr>
  </w:style>
  <w:style w:type="paragraph" w:customStyle="1" w:styleId="Textoindependiente31">
    <w:name w:val="Texto independiente 31"/>
    <w:basedOn w:val="Normal"/>
    <w:uiPriority w:val="99"/>
    <w:rsid w:val="00D6541C"/>
    <w:pPr>
      <w:widowControl w:val="0"/>
    </w:pPr>
    <w:rPr>
      <w:rFonts w:ascii="Arial" w:hAnsi="Arial"/>
      <w:szCs w:val="20"/>
      <w:lang w:val="es-ES_tradnl"/>
    </w:rPr>
  </w:style>
  <w:style w:type="paragraph" w:customStyle="1" w:styleId="xl65">
    <w:name w:val="xl65"/>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66">
    <w:name w:val="xl66"/>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0"/>
      <w:szCs w:val="20"/>
      <w:lang w:val="es-CO" w:eastAsia="es-CO"/>
    </w:rPr>
  </w:style>
  <w:style w:type="paragraph" w:customStyle="1" w:styleId="xl67">
    <w:name w:val="xl67"/>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8">
    <w:name w:val="xl68"/>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9">
    <w:name w:val="xl69"/>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70">
    <w:name w:val="xl70"/>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color w:val="000000"/>
      <w:sz w:val="20"/>
      <w:szCs w:val="20"/>
      <w:lang w:val="es-CO" w:eastAsia="es-CO"/>
    </w:rPr>
  </w:style>
  <w:style w:type="paragraph" w:customStyle="1" w:styleId="xl71">
    <w:name w:val="xl71"/>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2">
    <w:name w:val="xl72"/>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3">
    <w:name w:val="xl73"/>
    <w:basedOn w:val="Normal"/>
    <w:uiPriority w:val="99"/>
    <w:rsid w:val="00D6541C"/>
    <w:pPr>
      <w:spacing w:before="100" w:beforeAutospacing="1" w:after="100" w:afterAutospacing="1"/>
      <w:jc w:val="left"/>
    </w:pPr>
    <w:rPr>
      <w:i/>
      <w:iCs/>
      <w:lang w:val="es-CO" w:eastAsia="es-CO"/>
    </w:rPr>
  </w:style>
  <w:style w:type="paragraph" w:customStyle="1" w:styleId="dentjustb">
    <w:name w:val="dentjustb"/>
    <w:basedOn w:val="Normal"/>
    <w:uiPriority w:val="99"/>
    <w:rsid w:val="00D6541C"/>
    <w:pPr>
      <w:spacing w:before="100" w:beforeAutospacing="1" w:after="100" w:afterAutospacing="1"/>
      <w:jc w:val="left"/>
    </w:pPr>
    <w:rPr>
      <w:lang w:val="es-CO" w:eastAsia="es-CO"/>
    </w:rPr>
  </w:style>
  <w:style w:type="paragraph" w:customStyle="1" w:styleId="pequena">
    <w:name w:val="pequena"/>
    <w:basedOn w:val="Normal"/>
    <w:uiPriority w:val="99"/>
    <w:rsid w:val="00D6541C"/>
    <w:pPr>
      <w:spacing w:before="100" w:beforeAutospacing="1" w:after="100" w:afterAutospacing="1"/>
      <w:jc w:val="left"/>
    </w:pPr>
    <w:rPr>
      <w:lang w:val="es-CO" w:eastAsia="es-CO"/>
    </w:rPr>
  </w:style>
  <w:style w:type="character" w:customStyle="1" w:styleId="apple-style-span">
    <w:name w:val="apple-style-span"/>
    <w:rsid w:val="00D6541C"/>
  </w:style>
  <w:style w:type="character" w:customStyle="1" w:styleId="st1">
    <w:name w:val="st1"/>
    <w:rsid w:val="00D6541C"/>
  </w:style>
  <w:style w:type="character" w:customStyle="1" w:styleId="gl3">
    <w:name w:val="gl3"/>
    <w:basedOn w:val="Fuentedeprrafopredeter"/>
    <w:rsid w:val="00D6541C"/>
  </w:style>
  <w:style w:type="table" w:styleId="Sombreadoclaro-nfasis3">
    <w:name w:val="Light Shading Accent 3"/>
    <w:basedOn w:val="Tablanormal"/>
    <w:uiPriority w:val="60"/>
    <w:semiHidden/>
    <w:unhideWhenUsed/>
    <w:rsid w:val="00D6541C"/>
    <w:rPr>
      <w:rFonts w:ascii="Calibri" w:eastAsia="Calibri" w:hAnsi="Calibri"/>
      <w:color w:val="76923C"/>
      <w:lang w:val="es-ES_tradnl" w:eastAsia="es-ES_tradnl"/>
    </w:rPr>
    <w:tblPr>
      <w:tblStyleRowBandSize w:val="1"/>
      <w:tblStyleColBandSize w:val="1"/>
      <w:tblBorders>
        <w:top w:val="single" w:sz="8" w:space="0" w:color="9BBB59"/>
        <w:bottom w:val="single" w:sz="8" w:space="0" w:color="9BBB59"/>
      </w:tblBorders>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Sombreadoclaro-nfasis5">
    <w:name w:val="Light Shading Accent 5"/>
    <w:basedOn w:val="Tablanormal"/>
    <w:uiPriority w:val="60"/>
    <w:semiHidden/>
    <w:unhideWhenUsed/>
    <w:rsid w:val="00D6541C"/>
    <w:rPr>
      <w:rFonts w:ascii="Calibri" w:eastAsia="Calibri" w:hAnsi="Calibri"/>
      <w:color w:val="31849B"/>
      <w:lang w:val="es-ES_tradnl" w:eastAsia="es-ES_tradnl"/>
    </w:rPr>
    <w:tblPr>
      <w:tblStyleRowBandSize w:val="1"/>
      <w:tblStyleColBandSize w:val="1"/>
      <w:tblBorders>
        <w:top w:val="single" w:sz="8" w:space="0" w:color="4BACC6"/>
        <w:bottom w:val="single" w:sz="8" w:space="0" w:color="4BACC6"/>
      </w:tblBorders>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Sombreadomedio2-nfasis5">
    <w:name w:val="Medium Shading 2 Accent 5"/>
    <w:basedOn w:val="Tablanormal"/>
    <w:uiPriority w:val="64"/>
    <w:semiHidden/>
    <w:unhideWhenUsed/>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Listamedia1-nfasis6">
    <w:name w:val="Medium List 1 Accent 6"/>
    <w:basedOn w:val="Tablanormal"/>
    <w:uiPriority w:val="65"/>
    <w:semiHidden/>
    <w:unhideWhenUsed/>
    <w:rsid w:val="00D6541C"/>
    <w:rPr>
      <w:rFonts w:ascii="Calibri" w:eastAsia="Calibri" w:hAnsi="Calibri"/>
      <w:color w:val="000000"/>
      <w:lang w:val="es-ES_tradnl" w:eastAsia="es-ES_tradnl"/>
    </w:rPr>
    <w:tblPr>
      <w:tblStyleRowBandSize w:val="1"/>
      <w:tblStyleColBandSize w:val="1"/>
      <w:tblBorders>
        <w:top w:val="single" w:sz="8" w:space="0" w:color="F79646"/>
        <w:bottom w:val="single" w:sz="8" w:space="0" w:color="F79646"/>
      </w:tblBorders>
    </w:tblPr>
    <w:tblStylePr w:type="firstRow">
      <w:rPr>
        <w:rFonts w:ascii="DengXian" w:eastAsia="Times New Roman" w:hAnsi="DengXian" w:cs="Times New Roman" w:hint="eastAsia"/>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Sombreadoclaro1">
    <w:name w:val="Sombreado claro1"/>
    <w:basedOn w:val="Tablanormal"/>
    <w:uiPriority w:val="60"/>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uadrculaclara1">
    <w:name w:val="Cuadrícula clara1"/>
    <w:basedOn w:val="Tablanormal"/>
    <w:uiPriority w:val="62"/>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stamedia21">
    <w:name w:val="Lista media 21"/>
    <w:basedOn w:val="Tablanormal"/>
    <w:uiPriority w:val="66"/>
    <w:rsid w:val="00D6541C"/>
    <w:rPr>
      <w:rFonts w:ascii="Cambria" w:hAnsi="Cambria" w:cs="Calibri"/>
      <w:color w:val="000000"/>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Sombreadomedio21">
    <w:name w:val="Sombreado medio 21"/>
    <w:basedOn w:val="Tablanormal"/>
    <w:uiPriority w:val="64"/>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uadrculavistosa1">
    <w:name w:val="Cuadrícula vistosa1"/>
    <w:basedOn w:val="Tablanormal"/>
    <w:uiPriority w:val="73"/>
    <w:rsid w:val="00D6541C"/>
    <w:rPr>
      <w:rFonts w:ascii="Calibri" w:eastAsia="Calibri" w:hAnsi="Calibri"/>
      <w:color w:val="000000"/>
      <w:lang w:val="es-ES_tradnl" w:eastAsia="es-ES_tradnl"/>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Sombreadovistoso1">
    <w:name w:val="Sombreado vistoso1"/>
    <w:basedOn w:val="Tablanormal"/>
    <w:uiPriority w:val="71"/>
    <w:rsid w:val="00D6541C"/>
    <w:rPr>
      <w:rFonts w:ascii="Calibri" w:eastAsia="Calibri" w:hAnsi="Calibri"/>
      <w:color w:val="000000"/>
      <w:lang w:val="es-ES_tradnl" w:eastAsia="es-ES_tradnl"/>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Listamedia11">
    <w:name w:val="Lista media 11"/>
    <w:basedOn w:val="Tablanormal"/>
    <w:uiPriority w:val="65"/>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rPr>
        <w:rFonts w:ascii="DengXian" w:eastAsia="Times New Roman" w:hAnsi="DengXian" w:cs="Times New Roman" w:hint="eastAsia"/>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staclara1">
    <w:name w:val="Lista clara1"/>
    <w:basedOn w:val="Tablanormal"/>
    <w:uiPriority w:val="61"/>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Sombreadomedio11">
    <w:name w:val="Sombreado medio 11"/>
    <w:basedOn w:val="Tablanormal"/>
    <w:uiPriority w:val="63"/>
    <w:rsid w:val="00D6541C"/>
    <w:rPr>
      <w:rFonts w:ascii="Calibri" w:eastAsia="Calibri" w:hAnsi="Calibri"/>
      <w:lang w:val="es-ES_tradnl" w:eastAsia="es-ES_tradnl"/>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Lines="0" w:before="0" w:beforeAutospacing="0" w:afterLines="0" w:after="0" w:afterAutospacing="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customStyle="1" w:styleId="Normal1">
    <w:name w:val="Normal1"/>
    <w:basedOn w:val="Normal"/>
    <w:rsid w:val="00D6541C"/>
    <w:rPr>
      <w:rFonts w:ascii="Arial" w:hAnsi="Arial"/>
      <w:szCs w:val="20"/>
      <w:lang w:val="es-ES_tradnl" w:eastAsia="es-ES_tradnl"/>
    </w:rPr>
  </w:style>
  <w:style w:type="paragraph" w:customStyle="1" w:styleId="DescripcindeFuente">
    <w:name w:val="Descripción de Fuente"/>
    <w:basedOn w:val="TDC1"/>
    <w:next w:val="Epgrafe"/>
    <w:rsid w:val="00D6541C"/>
    <w:pPr>
      <w:jc w:val="right"/>
    </w:pPr>
    <w:rPr>
      <w:rFonts w:ascii="Arial" w:hAnsi="Arial"/>
      <w:b w:val="0"/>
      <w:bCs w:val="0"/>
      <w:i w:val="0"/>
      <w:caps/>
      <w:sz w:val="20"/>
      <w:szCs w:val="20"/>
      <w:lang w:val="es-ES_tradnl" w:eastAsia="es-ES_tradnl"/>
    </w:rPr>
  </w:style>
  <w:style w:type="paragraph" w:customStyle="1" w:styleId="normal2">
    <w:name w:val="normal2"/>
    <w:basedOn w:val="Normal1"/>
    <w:rsid w:val="00D6541C"/>
    <w:rPr>
      <w:lang w:val="es-ES"/>
    </w:rPr>
  </w:style>
  <w:style w:type="character" w:customStyle="1" w:styleId="Mencinsinresolver1">
    <w:name w:val="Mención sin resolver1"/>
    <w:basedOn w:val="Fuentedeprrafopredeter"/>
    <w:uiPriority w:val="99"/>
    <w:semiHidden/>
    <w:unhideWhenUsed/>
    <w:rsid w:val="00D6541C"/>
    <w:rPr>
      <w:color w:val="605E5C"/>
      <w:shd w:val="clear" w:color="auto" w:fill="E1DFDD"/>
    </w:rPr>
  </w:style>
  <w:style w:type="paragraph" w:customStyle="1" w:styleId="TabTitAdentro">
    <w:name w:val="TabTitAdentro"/>
    <w:basedOn w:val="Normal"/>
    <w:rsid w:val="00D6541C"/>
    <w:pPr>
      <w:spacing w:before="120" w:after="120"/>
      <w:jc w:val="center"/>
    </w:pPr>
    <w:rPr>
      <w:rFonts w:ascii="Verdana" w:hAnsi="Verdana"/>
      <w:b/>
      <w:sz w:val="20"/>
      <w:szCs w:val="20"/>
      <w:lang w:val="es-CO" w:eastAsia="es-ES_tradnl"/>
    </w:rPr>
  </w:style>
  <w:style w:type="paragraph" w:customStyle="1" w:styleId="Fuente">
    <w:name w:val="Fuente"/>
    <w:basedOn w:val="Normal"/>
    <w:next w:val="Normal"/>
    <w:rsid w:val="00D6541C"/>
    <w:pPr>
      <w:numPr>
        <w:numId w:val="35"/>
      </w:numPr>
      <w:spacing w:before="120" w:after="120"/>
    </w:pPr>
    <w:rPr>
      <w:rFonts w:ascii="Verdana" w:hAnsi="Verdana"/>
      <w:sz w:val="18"/>
      <w:szCs w:val="20"/>
      <w:lang w:val="es-CO" w:eastAsia="es-ES_tradnl"/>
    </w:rPr>
  </w:style>
  <w:style w:type="paragraph" w:customStyle="1" w:styleId="ListadeTablas">
    <w:name w:val="Lista de Tablas"/>
    <w:basedOn w:val="Normal"/>
    <w:autoRedefine/>
    <w:rsid w:val="00D6541C"/>
    <w:pPr>
      <w:widowControl w:val="0"/>
      <w:tabs>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line="360" w:lineRule="auto"/>
      <w:jc w:val="center"/>
    </w:pPr>
    <w:rPr>
      <w:rFonts w:ascii="Arial" w:hAnsi="Arial" w:cs="Arial"/>
      <w:snapToGrid w:val="0"/>
      <w:sz w:val="18"/>
      <w:szCs w:val="18"/>
      <w:lang w:val="es-CO" w:eastAsia="es-ES_tradnl"/>
    </w:rPr>
  </w:style>
  <w:style w:type="paragraph" w:customStyle="1" w:styleId="FormatodeTablas">
    <w:name w:val="Formato de Tablas"/>
    <w:basedOn w:val="Ttulo5"/>
    <w:autoRedefine/>
    <w:rsid w:val="00D6541C"/>
    <w:pPr>
      <w:keepNext/>
      <w:tabs>
        <w:tab w:val="clear" w:pos="1008"/>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before="0" w:after="0"/>
      <w:ind w:left="0" w:firstLine="0"/>
      <w:contextualSpacing/>
      <w:jc w:val="center"/>
    </w:pPr>
    <w:rPr>
      <w:rFonts w:ascii="Tahoma" w:hAnsi="Tahoma"/>
      <w:snapToGrid w:val="0"/>
      <w:sz w:val="16"/>
      <w:lang w:eastAsia="es-ES_tradnl"/>
    </w:rPr>
  </w:style>
  <w:style w:type="paragraph" w:styleId="TtulodeTDC">
    <w:name w:val="TOC Heading"/>
    <w:basedOn w:val="Ttulo1"/>
    <w:next w:val="Normal"/>
    <w:uiPriority w:val="39"/>
    <w:unhideWhenUsed/>
    <w:qFormat/>
    <w:rsid w:val="00D6541C"/>
    <w:pPr>
      <w:keepLines/>
      <w:spacing w:after="0" w:line="259" w:lineRule="auto"/>
      <w:jc w:val="left"/>
      <w:outlineLvl w:val="9"/>
    </w:pPr>
    <w:rPr>
      <w:rFonts w:asciiTheme="majorHAnsi" w:eastAsiaTheme="majorEastAsia" w:hAnsiTheme="majorHAnsi" w:cstheme="majorBidi"/>
      <w:bCs w:val="0"/>
      <w:color w:val="365F91" w:themeColor="accent1" w:themeShade="BF"/>
      <w:kern w:val="0"/>
      <w:lang w:val="es-ES_tradnl" w:eastAsia="es-ES_tradnl"/>
    </w:rPr>
  </w:style>
  <w:style w:type="character" w:customStyle="1" w:styleId="name">
    <w:name w:val="name"/>
    <w:basedOn w:val="Fuentedeprrafopredeter"/>
    <w:rsid w:val="009F248F"/>
  </w:style>
  <w:style w:type="character" w:customStyle="1" w:styleId="authorship">
    <w:name w:val="authorship"/>
    <w:basedOn w:val="Fuentedeprrafopredeter"/>
    <w:rsid w:val="009F248F"/>
  </w:style>
  <w:style w:type="character" w:customStyle="1" w:styleId="Subttulo1">
    <w:name w:val="Subtítulo1"/>
    <w:basedOn w:val="Fuentedeprrafopredeter"/>
    <w:rsid w:val="009F24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sChild>
        <w:div w:id="5">
          <w:marLeft w:val="547"/>
          <w:marRight w:val="0"/>
          <w:marTop w:val="86"/>
          <w:marBottom w:val="0"/>
          <w:divBdr>
            <w:top w:val="none" w:sz="0" w:space="0" w:color="auto"/>
            <w:left w:val="none" w:sz="0" w:space="0" w:color="auto"/>
            <w:bottom w:val="none" w:sz="0" w:space="0" w:color="auto"/>
            <w:right w:val="none" w:sz="0" w:space="0" w:color="auto"/>
          </w:divBdr>
        </w:div>
        <w:div w:id="30">
          <w:marLeft w:val="547"/>
          <w:marRight w:val="0"/>
          <w:marTop w:val="86"/>
          <w:marBottom w:val="0"/>
          <w:divBdr>
            <w:top w:val="none" w:sz="0" w:space="0" w:color="auto"/>
            <w:left w:val="none" w:sz="0" w:space="0" w:color="auto"/>
            <w:bottom w:val="none" w:sz="0" w:space="0" w:color="auto"/>
            <w:right w:val="none" w:sz="0" w:space="0" w:color="auto"/>
          </w:divBdr>
        </w:div>
        <w:div w:id="31">
          <w:marLeft w:val="547"/>
          <w:marRight w:val="0"/>
          <w:marTop w:val="86"/>
          <w:marBottom w:val="0"/>
          <w:divBdr>
            <w:top w:val="none" w:sz="0" w:space="0" w:color="auto"/>
            <w:left w:val="none" w:sz="0" w:space="0" w:color="auto"/>
            <w:bottom w:val="none" w:sz="0" w:space="0" w:color="auto"/>
            <w:right w:val="none" w:sz="0" w:space="0" w:color="auto"/>
          </w:divBdr>
        </w:div>
        <w:div w:id="48">
          <w:marLeft w:val="547"/>
          <w:marRight w:val="0"/>
          <w:marTop w:val="86"/>
          <w:marBottom w:val="0"/>
          <w:divBdr>
            <w:top w:val="none" w:sz="0" w:space="0" w:color="auto"/>
            <w:left w:val="none" w:sz="0" w:space="0" w:color="auto"/>
            <w:bottom w:val="none" w:sz="0" w:space="0" w:color="auto"/>
            <w:right w:val="none" w:sz="0" w:space="0" w:color="auto"/>
          </w:divBdr>
        </w:div>
        <w:div w:id="51">
          <w:marLeft w:val="547"/>
          <w:marRight w:val="0"/>
          <w:marTop w:val="86"/>
          <w:marBottom w:val="0"/>
          <w:divBdr>
            <w:top w:val="none" w:sz="0" w:space="0" w:color="auto"/>
            <w:left w:val="none" w:sz="0" w:space="0" w:color="auto"/>
            <w:bottom w:val="none" w:sz="0" w:space="0" w:color="auto"/>
            <w:right w:val="none" w:sz="0" w:space="0" w:color="auto"/>
          </w:divBdr>
        </w:div>
        <w:div w:id="53">
          <w:marLeft w:val="547"/>
          <w:marRight w:val="0"/>
          <w:marTop w:val="86"/>
          <w:marBottom w:val="0"/>
          <w:divBdr>
            <w:top w:val="none" w:sz="0" w:space="0" w:color="auto"/>
            <w:left w:val="none" w:sz="0" w:space="0" w:color="auto"/>
            <w:bottom w:val="none" w:sz="0" w:space="0" w:color="auto"/>
            <w:right w:val="none" w:sz="0" w:space="0" w:color="auto"/>
          </w:divBdr>
        </w:div>
        <w:div w:id="70">
          <w:marLeft w:val="547"/>
          <w:marRight w:val="0"/>
          <w:marTop w:val="86"/>
          <w:marBottom w:val="0"/>
          <w:divBdr>
            <w:top w:val="none" w:sz="0" w:space="0" w:color="auto"/>
            <w:left w:val="none" w:sz="0" w:space="0" w:color="auto"/>
            <w:bottom w:val="none" w:sz="0" w:space="0" w:color="auto"/>
            <w:right w:val="none" w:sz="0" w:space="0" w:color="auto"/>
          </w:divBdr>
        </w:div>
      </w:divsChild>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sChild>
        <w:div w:id="8">
          <w:marLeft w:val="547"/>
          <w:marRight w:val="0"/>
          <w:marTop w:val="19"/>
          <w:marBottom w:val="0"/>
          <w:divBdr>
            <w:top w:val="none" w:sz="0" w:space="0" w:color="auto"/>
            <w:left w:val="none" w:sz="0" w:space="0" w:color="auto"/>
            <w:bottom w:val="none" w:sz="0" w:space="0" w:color="auto"/>
            <w:right w:val="none" w:sz="0" w:space="0" w:color="auto"/>
          </w:divBdr>
        </w:div>
        <w:div w:id="11">
          <w:marLeft w:val="547"/>
          <w:marRight w:val="0"/>
          <w:marTop w:val="19"/>
          <w:marBottom w:val="0"/>
          <w:divBdr>
            <w:top w:val="none" w:sz="0" w:space="0" w:color="auto"/>
            <w:left w:val="none" w:sz="0" w:space="0" w:color="auto"/>
            <w:bottom w:val="none" w:sz="0" w:space="0" w:color="auto"/>
            <w:right w:val="none" w:sz="0" w:space="0" w:color="auto"/>
          </w:divBdr>
        </w:div>
        <w:div w:id="13">
          <w:marLeft w:val="547"/>
          <w:marRight w:val="0"/>
          <w:marTop w:val="19"/>
          <w:marBottom w:val="0"/>
          <w:divBdr>
            <w:top w:val="none" w:sz="0" w:space="0" w:color="auto"/>
            <w:left w:val="none" w:sz="0" w:space="0" w:color="auto"/>
            <w:bottom w:val="none" w:sz="0" w:space="0" w:color="auto"/>
            <w:right w:val="none" w:sz="0" w:space="0" w:color="auto"/>
          </w:divBdr>
        </w:div>
        <w:div w:id="21">
          <w:marLeft w:val="547"/>
          <w:marRight w:val="0"/>
          <w:marTop w:val="19"/>
          <w:marBottom w:val="0"/>
          <w:divBdr>
            <w:top w:val="none" w:sz="0" w:space="0" w:color="auto"/>
            <w:left w:val="none" w:sz="0" w:space="0" w:color="auto"/>
            <w:bottom w:val="none" w:sz="0" w:space="0" w:color="auto"/>
            <w:right w:val="none" w:sz="0" w:space="0" w:color="auto"/>
          </w:divBdr>
        </w:div>
        <w:div w:id="29">
          <w:marLeft w:val="547"/>
          <w:marRight w:val="0"/>
          <w:marTop w:val="19"/>
          <w:marBottom w:val="0"/>
          <w:divBdr>
            <w:top w:val="none" w:sz="0" w:space="0" w:color="auto"/>
            <w:left w:val="none" w:sz="0" w:space="0" w:color="auto"/>
            <w:bottom w:val="none" w:sz="0" w:space="0" w:color="auto"/>
            <w:right w:val="none" w:sz="0" w:space="0" w:color="auto"/>
          </w:divBdr>
        </w:div>
        <w:div w:id="40">
          <w:marLeft w:val="547"/>
          <w:marRight w:val="0"/>
          <w:marTop w:val="19"/>
          <w:marBottom w:val="0"/>
          <w:divBdr>
            <w:top w:val="none" w:sz="0" w:space="0" w:color="auto"/>
            <w:left w:val="none" w:sz="0" w:space="0" w:color="auto"/>
            <w:bottom w:val="none" w:sz="0" w:space="0" w:color="auto"/>
            <w:right w:val="none" w:sz="0" w:space="0" w:color="auto"/>
          </w:divBdr>
        </w:div>
        <w:div w:id="42">
          <w:marLeft w:val="547"/>
          <w:marRight w:val="0"/>
          <w:marTop w:val="19"/>
          <w:marBottom w:val="0"/>
          <w:divBdr>
            <w:top w:val="none" w:sz="0" w:space="0" w:color="auto"/>
            <w:left w:val="none" w:sz="0" w:space="0" w:color="auto"/>
            <w:bottom w:val="none" w:sz="0" w:space="0" w:color="auto"/>
            <w:right w:val="none" w:sz="0" w:space="0" w:color="auto"/>
          </w:divBdr>
        </w:div>
        <w:div w:id="43">
          <w:marLeft w:val="547"/>
          <w:marRight w:val="0"/>
          <w:marTop w:val="19"/>
          <w:marBottom w:val="0"/>
          <w:divBdr>
            <w:top w:val="none" w:sz="0" w:space="0" w:color="auto"/>
            <w:left w:val="none" w:sz="0" w:space="0" w:color="auto"/>
            <w:bottom w:val="none" w:sz="0" w:space="0" w:color="auto"/>
            <w:right w:val="none" w:sz="0" w:space="0" w:color="auto"/>
          </w:divBdr>
        </w:div>
        <w:div w:id="46">
          <w:marLeft w:val="547"/>
          <w:marRight w:val="0"/>
          <w:marTop w:val="19"/>
          <w:marBottom w:val="0"/>
          <w:divBdr>
            <w:top w:val="none" w:sz="0" w:space="0" w:color="auto"/>
            <w:left w:val="none" w:sz="0" w:space="0" w:color="auto"/>
            <w:bottom w:val="none" w:sz="0" w:space="0" w:color="auto"/>
            <w:right w:val="none" w:sz="0" w:space="0" w:color="auto"/>
          </w:divBdr>
        </w:div>
        <w:div w:id="66">
          <w:marLeft w:val="547"/>
          <w:marRight w:val="0"/>
          <w:marTop w:val="19"/>
          <w:marBottom w:val="0"/>
          <w:divBdr>
            <w:top w:val="none" w:sz="0" w:space="0" w:color="auto"/>
            <w:left w:val="none" w:sz="0" w:space="0" w:color="auto"/>
            <w:bottom w:val="none" w:sz="0" w:space="0" w:color="auto"/>
            <w:right w:val="none" w:sz="0" w:space="0" w:color="auto"/>
          </w:divBdr>
        </w:div>
        <w:div w:id="69">
          <w:marLeft w:val="547"/>
          <w:marRight w:val="0"/>
          <w:marTop w:val="19"/>
          <w:marBottom w:val="0"/>
          <w:divBdr>
            <w:top w:val="none" w:sz="0" w:space="0" w:color="auto"/>
            <w:left w:val="none" w:sz="0" w:space="0" w:color="auto"/>
            <w:bottom w:val="none" w:sz="0" w:space="0" w:color="auto"/>
            <w:right w:val="none" w:sz="0" w:space="0" w:color="auto"/>
          </w:divBdr>
        </w:div>
      </w:divsChild>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sChild>
        <w:div w:id="1">
          <w:marLeft w:val="562"/>
          <w:marRight w:val="0"/>
          <w:marTop w:val="0"/>
          <w:marBottom w:val="0"/>
          <w:divBdr>
            <w:top w:val="none" w:sz="0" w:space="0" w:color="auto"/>
            <w:left w:val="none" w:sz="0" w:space="0" w:color="auto"/>
            <w:bottom w:val="none" w:sz="0" w:space="0" w:color="auto"/>
            <w:right w:val="none" w:sz="0" w:space="0" w:color="auto"/>
          </w:divBdr>
        </w:div>
        <w:div w:id="2">
          <w:marLeft w:val="562"/>
          <w:marRight w:val="0"/>
          <w:marTop w:val="0"/>
          <w:marBottom w:val="0"/>
          <w:divBdr>
            <w:top w:val="none" w:sz="0" w:space="0" w:color="auto"/>
            <w:left w:val="none" w:sz="0" w:space="0" w:color="auto"/>
            <w:bottom w:val="none" w:sz="0" w:space="0" w:color="auto"/>
            <w:right w:val="none" w:sz="0" w:space="0" w:color="auto"/>
          </w:divBdr>
        </w:div>
        <w:div w:id="12">
          <w:marLeft w:val="562"/>
          <w:marRight w:val="0"/>
          <w:marTop w:val="0"/>
          <w:marBottom w:val="0"/>
          <w:divBdr>
            <w:top w:val="none" w:sz="0" w:space="0" w:color="auto"/>
            <w:left w:val="none" w:sz="0" w:space="0" w:color="auto"/>
            <w:bottom w:val="none" w:sz="0" w:space="0" w:color="auto"/>
            <w:right w:val="none" w:sz="0" w:space="0" w:color="auto"/>
          </w:divBdr>
        </w:div>
        <w:div w:id="17">
          <w:marLeft w:val="562"/>
          <w:marRight w:val="0"/>
          <w:marTop w:val="0"/>
          <w:marBottom w:val="0"/>
          <w:divBdr>
            <w:top w:val="none" w:sz="0" w:space="0" w:color="auto"/>
            <w:left w:val="none" w:sz="0" w:space="0" w:color="auto"/>
            <w:bottom w:val="none" w:sz="0" w:space="0" w:color="auto"/>
            <w:right w:val="none" w:sz="0" w:space="0" w:color="auto"/>
          </w:divBdr>
        </w:div>
        <w:div w:id="27">
          <w:marLeft w:val="562"/>
          <w:marRight w:val="0"/>
          <w:marTop w:val="0"/>
          <w:marBottom w:val="0"/>
          <w:divBdr>
            <w:top w:val="none" w:sz="0" w:space="0" w:color="auto"/>
            <w:left w:val="none" w:sz="0" w:space="0" w:color="auto"/>
            <w:bottom w:val="none" w:sz="0" w:space="0" w:color="auto"/>
            <w:right w:val="none" w:sz="0" w:space="0" w:color="auto"/>
          </w:divBdr>
        </w:div>
        <w:div w:id="36">
          <w:marLeft w:val="562"/>
          <w:marRight w:val="0"/>
          <w:marTop w:val="0"/>
          <w:marBottom w:val="0"/>
          <w:divBdr>
            <w:top w:val="none" w:sz="0" w:space="0" w:color="auto"/>
            <w:left w:val="none" w:sz="0" w:space="0" w:color="auto"/>
            <w:bottom w:val="none" w:sz="0" w:space="0" w:color="auto"/>
            <w:right w:val="none" w:sz="0" w:space="0" w:color="auto"/>
          </w:divBdr>
        </w:div>
        <w:div w:id="38">
          <w:marLeft w:val="562"/>
          <w:marRight w:val="0"/>
          <w:marTop w:val="0"/>
          <w:marBottom w:val="0"/>
          <w:divBdr>
            <w:top w:val="none" w:sz="0" w:space="0" w:color="auto"/>
            <w:left w:val="none" w:sz="0" w:space="0" w:color="auto"/>
            <w:bottom w:val="none" w:sz="0" w:space="0" w:color="auto"/>
            <w:right w:val="none" w:sz="0" w:space="0" w:color="auto"/>
          </w:divBdr>
        </w:div>
      </w:divsChild>
    </w:div>
    <w:div w:id="57">
      <w:marLeft w:val="0"/>
      <w:marRight w:val="0"/>
      <w:marTop w:val="0"/>
      <w:marBottom w:val="0"/>
      <w:divBdr>
        <w:top w:val="none" w:sz="0" w:space="0" w:color="auto"/>
        <w:left w:val="none" w:sz="0" w:space="0" w:color="auto"/>
        <w:bottom w:val="none" w:sz="0" w:space="0" w:color="auto"/>
        <w:right w:val="none" w:sz="0" w:space="0" w:color="auto"/>
      </w:divBdr>
      <w:divsChild>
        <w:div w:id="4">
          <w:marLeft w:val="562"/>
          <w:marRight w:val="0"/>
          <w:marTop w:val="22"/>
          <w:marBottom w:val="0"/>
          <w:divBdr>
            <w:top w:val="none" w:sz="0" w:space="0" w:color="auto"/>
            <w:left w:val="none" w:sz="0" w:space="0" w:color="auto"/>
            <w:bottom w:val="none" w:sz="0" w:space="0" w:color="auto"/>
            <w:right w:val="none" w:sz="0" w:space="0" w:color="auto"/>
          </w:divBdr>
        </w:div>
        <w:div w:id="6">
          <w:marLeft w:val="562"/>
          <w:marRight w:val="0"/>
          <w:marTop w:val="22"/>
          <w:marBottom w:val="0"/>
          <w:divBdr>
            <w:top w:val="none" w:sz="0" w:space="0" w:color="auto"/>
            <w:left w:val="none" w:sz="0" w:space="0" w:color="auto"/>
            <w:bottom w:val="none" w:sz="0" w:space="0" w:color="auto"/>
            <w:right w:val="none" w:sz="0" w:space="0" w:color="auto"/>
          </w:divBdr>
        </w:div>
        <w:div w:id="20">
          <w:marLeft w:val="562"/>
          <w:marRight w:val="0"/>
          <w:marTop w:val="22"/>
          <w:marBottom w:val="0"/>
          <w:divBdr>
            <w:top w:val="none" w:sz="0" w:space="0" w:color="auto"/>
            <w:left w:val="none" w:sz="0" w:space="0" w:color="auto"/>
            <w:bottom w:val="none" w:sz="0" w:space="0" w:color="auto"/>
            <w:right w:val="none" w:sz="0" w:space="0" w:color="auto"/>
          </w:divBdr>
        </w:div>
        <w:div w:id="22">
          <w:marLeft w:val="562"/>
          <w:marRight w:val="0"/>
          <w:marTop w:val="22"/>
          <w:marBottom w:val="0"/>
          <w:divBdr>
            <w:top w:val="none" w:sz="0" w:space="0" w:color="auto"/>
            <w:left w:val="none" w:sz="0" w:space="0" w:color="auto"/>
            <w:bottom w:val="none" w:sz="0" w:space="0" w:color="auto"/>
            <w:right w:val="none" w:sz="0" w:space="0" w:color="auto"/>
          </w:divBdr>
        </w:div>
        <w:div w:id="39">
          <w:marLeft w:val="562"/>
          <w:marRight w:val="0"/>
          <w:marTop w:val="22"/>
          <w:marBottom w:val="0"/>
          <w:divBdr>
            <w:top w:val="none" w:sz="0" w:space="0" w:color="auto"/>
            <w:left w:val="none" w:sz="0" w:space="0" w:color="auto"/>
            <w:bottom w:val="none" w:sz="0" w:space="0" w:color="auto"/>
            <w:right w:val="none" w:sz="0" w:space="0" w:color="auto"/>
          </w:divBdr>
        </w:div>
        <w:div w:id="54">
          <w:marLeft w:val="562"/>
          <w:marRight w:val="0"/>
          <w:marTop w:val="22"/>
          <w:marBottom w:val="0"/>
          <w:divBdr>
            <w:top w:val="none" w:sz="0" w:space="0" w:color="auto"/>
            <w:left w:val="none" w:sz="0" w:space="0" w:color="auto"/>
            <w:bottom w:val="none" w:sz="0" w:space="0" w:color="auto"/>
            <w:right w:val="none" w:sz="0" w:space="0" w:color="auto"/>
          </w:divBdr>
        </w:div>
        <w:div w:id="56">
          <w:marLeft w:val="562"/>
          <w:marRight w:val="0"/>
          <w:marTop w:val="22"/>
          <w:marBottom w:val="0"/>
          <w:divBdr>
            <w:top w:val="none" w:sz="0" w:space="0" w:color="auto"/>
            <w:left w:val="none" w:sz="0" w:space="0" w:color="auto"/>
            <w:bottom w:val="none" w:sz="0" w:space="0" w:color="auto"/>
            <w:right w:val="none" w:sz="0" w:space="0" w:color="auto"/>
          </w:divBdr>
        </w:div>
        <w:div w:id="58">
          <w:marLeft w:val="562"/>
          <w:marRight w:val="0"/>
          <w:marTop w:val="22"/>
          <w:marBottom w:val="0"/>
          <w:divBdr>
            <w:top w:val="none" w:sz="0" w:space="0" w:color="auto"/>
            <w:left w:val="none" w:sz="0" w:space="0" w:color="auto"/>
            <w:bottom w:val="none" w:sz="0" w:space="0" w:color="auto"/>
            <w:right w:val="none" w:sz="0" w:space="0" w:color="auto"/>
          </w:divBdr>
        </w:div>
      </w:divsChild>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9">
          <w:marLeft w:val="302"/>
          <w:marRight w:val="0"/>
          <w:marTop w:val="0"/>
          <w:marBottom w:val="0"/>
          <w:divBdr>
            <w:top w:val="none" w:sz="0" w:space="0" w:color="auto"/>
            <w:left w:val="none" w:sz="0" w:space="0" w:color="auto"/>
            <w:bottom w:val="none" w:sz="0" w:space="0" w:color="auto"/>
            <w:right w:val="none" w:sz="0" w:space="0" w:color="auto"/>
          </w:divBdr>
        </w:div>
        <w:div w:id="32">
          <w:marLeft w:val="302"/>
          <w:marRight w:val="0"/>
          <w:marTop w:val="0"/>
          <w:marBottom w:val="0"/>
          <w:divBdr>
            <w:top w:val="none" w:sz="0" w:space="0" w:color="auto"/>
            <w:left w:val="none" w:sz="0" w:space="0" w:color="auto"/>
            <w:bottom w:val="none" w:sz="0" w:space="0" w:color="auto"/>
            <w:right w:val="none" w:sz="0" w:space="0" w:color="auto"/>
          </w:divBdr>
        </w:div>
        <w:div w:id="45">
          <w:marLeft w:val="302"/>
          <w:marRight w:val="0"/>
          <w:marTop w:val="0"/>
          <w:marBottom w:val="0"/>
          <w:divBdr>
            <w:top w:val="none" w:sz="0" w:space="0" w:color="auto"/>
            <w:left w:val="none" w:sz="0" w:space="0" w:color="auto"/>
            <w:bottom w:val="none" w:sz="0" w:space="0" w:color="auto"/>
            <w:right w:val="none" w:sz="0" w:space="0" w:color="auto"/>
          </w:divBdr>
        </w:div>
        <w:div w:id="47">
          <w:marLeft w:val="302"/>
          <w:marRight w:val="0"/>
          <w:marTop w:val="0"/>
          <w:marBottom w:val="0"/>
          <w:divBdr>
            <w:top w:val="none" w:sz="0" w:space="0" w:color="auto"/>
            <w:left w:val="none" w:sz="0" w:space="0" w:color="auto"/>
            <w:bottom w:val="none" w:sz="0" w:space="0" w:color="auto"/>
            <w:right w:val="none" w:sz="0" w:space="0" w:color="auto"/>
          </w:divBdr>
        </w:div>
      </w:divsChild>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14160310">
      <w:bodyDiv w:val="1"/>
      <w:marLeft w:val="0"/>
      <w:marRight w:val="0"/>
      <w:marTop w:val="0"/>
      <w:marBottom w:val="0"/>
      <w:divBdr>
        <w:top w:val="none" w:sz="0" w:space="0" w:color="auto"/>
        <w:left w:val="none" w:sz="0" w:space="0" w:color="auto"/>
        <w:bottom w:val="none" w:sz="0" w:space="0" w:color="auto"/>
        <w:right w:val="none" w:sz="0" w:space="0" w:color="auto"/>
      </w:divBdr>
    </w:div>
    <w:div w:id="46223084">
      <w:bodyDiv w:val="1"/>
      <w:marLeft w:val="0"/>
      <w:marRight w:val="0"/>
      <w:marTop w:val="0"/>
      <w:marBottom w:val="0"/>
      <w:divBdr>
        <w:top w:val="none" w:sz="0" w:space="0" w:color="auto"/>
        <w:left w:val="none" w:sz="0" w:space="0" w:color="auto"/>
        <w:bottom w:val="none" w:sz="0" w:space="0" w:color="auto"/>
        <w:right w:val="none" w:sz="0" w:space="0" w:color="auto"/>
      </w:divBdr>
    </w:div>
    <w:div w:id="63652392">
      <w:bodyDiv w:val="1"/>
      <w:marLeft w:val="0"/>
      <w:marRight w:val="0"/>
      <w:marTop w:val="0"/>
      <w:marBottom w:val="0"/>
      <w:divBdr>
        <w:top w:val="none" w:sz="0" w:space="0" w:color="auto"/>
        <w:left w:val="none" w:sz="0" w:space="0" w:color="auto"/>
        <w:bottom w:val="none" w:sz="0" w:space="0" w:color="auto"/>
        <w:right w:val="none" w:sz="0" w:space="0" w:color="auto"/>
      </w:divBdr>
    </w:div>
    <w:div w:id="107817188">
      <w:bodyDiv w:val="1"/>
      <w:marLeft w:val="0"/>
      <w:marRight w:val="0"/>
      <w:marTop w:val="0"/>
      <w:marBottom w:val="0"/>
      <w:divBdr>
        <w:top w:val="none" w:sz="0" w:space="0" w:color="auto"/>
        <w:left w:val="none" w:sz="0" w:space="0" w:color="auto"/>
        <w:bottom w:val="none" w:sz="0" w:space="0" w:color="auto"/>
        <w:right w:val="none" w:sz="0" w:space="0" w:color="auto"/>
      </w:divBdr>
      <w:divsChild>
        <w:div w:id="1884829209">
          <w:marLeft w:val="547"/>
          <w:marRight w:val="0"/>
          <w:marTop w:val="0"/>
          <w:marBottom w:val="0"/>
          <w:divBdr>
            <w:top w:val="none" w:sz="0" w:space="0" w:color="auto"/>
            <w:left w:val="none" w:sz="0" w:space="0" w:color="auto"/>
            <w:bottom w:val="none" w:sz="0" w:space="0" w:color="auto"/>
            <w:right w:val="none" w:sz="0" w:space="0" w:color="auto"/>
          </w:divBdr>
        </w:div>
      </w:divsChild>
    </w:div>
    <w:div w:id="231619743">
      <w:bodyDiv w:val="1"/>
      <w:marLeft w:val="0"/>
      <w:marRight w:val="0"/>
      <w:marTop w:val="0"/>
      <w:marBottom w:val="0"/>
      <w:divBdr>
        <w:top w:val="none" w:sz="0" w:space="0" w:color="auto"/>
        <w:left w:val="none" w:sz="0" w:space="0" w:color="auto"/>
        <w:bottom w:val="none" w:sz="0" w:space="0" w:color="auto"/>
        <w:right w:val="none" w:sz="0" w:space="0" w:color="auto"/>
      </w:divBdr>
      <w:divsChild>
        <w:div w:id="1657105998">
          <w:marLeft w:val="547"/>
          <w:marRight w:val="0"/>
          <w:marTop w:val="0"/>
          <w:marBottom w:val="0"/>
          <w:divBdr>
            <w:top w:val="none" w:sz="0" w:space="0" w:color="auto"/>
            <w:left w:val="none" w:sz="0" w:space="0" w:color="auto"/>
            <w:bottom w:val="none" w:sz="0" w:space="0" w:color="auto"/>
            <w:right w:val="none" w:sz="0" w:space="0" w:color="auto"/>
          </w:divBdr>
        </w:div>
        <w:div w:id="1754469697">
          <w:marLeft w:val="547"/>
          <w:marRight w:val="0"/>
          <w:marTop w:val="0"/>
          <w:marBottom w:val="0"/>
          <w:divBdr>
            <w:top w:val="none" w:sz="0" w:space="0" w:color="auto"/>
            <w:left w:val="none" w:sz="0" w:space="0" w:color="auto"/>
            <w:bottom w:val="none" w:sz="0" w:space="0" w:color="auto"/>
            <w:right w:val="none" w:sz="0" w:space="0" w:color="auto"/>
          </w:divBdr>
        </w:div>
        <w:div w:id="303655650">
          <w:marLeft w:val="547"/>
          <w:marRight w:val="0"/>
          <w:marTop w:val="0"/>
          <w:marBottom w:val="0"/>
          <w:divBdr>
            <w:top w:val="none" w:sz="0" w:space="0" w:color="auto"/>
            <w:left w:val="none" w:sz="0" w:space="0" w:color="auto"/>
            <w:bottom w:val="none" w:sz="0" w:space="0" w:color="auto"/>
            <w:right w:val="none" w:sz="0" w:space="0" w:color="auto"/>
          </w:divBdr>
        </w:div>
      </w:divsChild>
    </w:div>
    <w:div w:id="393897026">
      <w:bodyDiv w:val="1"/>
      <w:marLeft w:val="0"/>
      <w:marRight w:val="0"/>
      <w:marTop w:val="0"/>
      <w:marBottom w:val="0"/>
      <w:divBdr>
        <w:top w:val="none" w:sz="0" w:space="0" w:color="auto"/>
        <w:left w:val="none" w:sz="0" w:space="0" w:color="auto"/>
        <w:bottom w:val="none" w:sz="0" w:space="0" w:color="auto"/>
        <w:right w:val="none" w:sz="0" w:space="0" w:color="auto"/>
      </w:divBdr>
    </w:div>
    <w:div w:id="634991704">
      <w:bodyDiv w:val="1"/>
      <w:marLeft w:val="0"/>
      <w:marRight w:val="0"/>
      <w:marTop w:val="0"/>
      <w:marBottom w:val="0"/>
      <w:divBdr>
        <w:top w:val="none" w:sz="0" w:space="0" w:color="auto"/>
        <w:left w:val="none" w:sz="0" w:space="0" w:color="auto"/>
        <w:bottom w:val="none" w:sz="0" w:space="0" w:color="auto"/>
        <w:right w:val="none" w:sz="0" w:space="0" w:color="auto"/>
      </w:divBdr>
    </w:div>
    <w:div w:id="675545416">
      <w:bodyDiv w:val="1"/>
      <w:marLeft w:val="0"/>
      <w:marRight w:val="0"/>
      <w:marTop w:val="0"/>
      <w:marBottom w:val="0"/>
      <w:divBdr>
        <w:top w:val="none" w:sz="0" w:space="0" w:color="auto"/>
        <w:left w:val="none" w:sz="0" w:space="0" w:color="auto"/>
        <w:bottom w:val="none" w:sz="0" w:space="0" w:color="auto"/>
        <w:right w:val="none" w:sz="0" w:space="0" w:color="auto"/>
      </w:divBdr>
    </w:div>
    <w:div w:id="705105190">
      <w:bodyDiv w:val="1"/>
      <w:marLeft w:val="0"/>
      <w:marRight w:val="0"/>
      <w:marTop w:val="0"/>
      <w:marBottom w:val="0"/>
      <w:divBdr>
        <w:top w:val="none" w:sz="0" w:space="0" w:color="auto"/>
        <w:left w:val="none" w:sz="0" w:space="0" w:color="auto"/>
        <w:bottom w:val="none" w:sz="0" w:space="0" w:color="auto"/>
        <w:right w:val="none" w:sz="0" w:space="0" w:color="auto"/>
      </w:divBdr>
      <w:divsChild>
        <w:div w:id="1394698262">
          <w:marLeft w:val="547"/>
          <w:marRight w:val="0"/>
          <w:marTop w:val="0"/>
          <w:marBottom w:val="0"/>
          <w:divBdr>
            <w:top w:val="none" w:sz="0" w:space="0" w:color="auto"/>
            <w:left w:val="none" w:sz="0" w:space="0" w:color="auto"/>
            <w:bottom w:val="none" w:sz="0" w:space="0" w:color="auto"/>
            <w:right w:val="none" w:sz="0" w:space="0" w:color="auto"/>
          </w:divBdr>
        </w:div>
      </w:divsChild>
    </w:div>
    <w:div w:id="710617540">
      <w:bodyDiv w:val="1"/>
      <w:marLeft w:val="0"/>
      <w:marRight w:val="0"/>
      <w:marTop w:val="0"/>
      <w:marBottom w:val="0"/>
      <w:divBdr>
        <w:top w:val="none" w:sz="0" w:space="0" w:color="auto"/>
        <w:left w:val="none" w:sz="0" w:space="0" w:color="auto"/>
        <w:bottom w:val="none" w:sz="0" w:space="0" w:color="auto"/>
        <w:right w:val="none" w:sz="0" w:space="0" w:color="auto"/>
      </w:divBdr>
    </w:div>
    <w:div w:id="718433332">
      <w:bodyDiv w:val="1"/>
      <w:marLeft w:val="0"/>
      <w:marRight w:val="0"/>
      <w:marTop w:val="0"/>
      <w:marBottom w:val="0"/>
      <w:divBdr>
        <w:top w:val="none" w:sz="0" w:space="0" w:color="auto"/>
        <w:left w:val="none" w:sz="0" w:space="0" w:color="auto"/>
        <w:bottom w:val="none" w:sz="0" w:space="0" w:color="auto"/>
        <w:right w:val="none" w:sz="0" w:space="0" w:color="auto"/>
      </w:divBdr>
    </w:div>
    <w:div w:id="720445344">
      <w:bodyDiv w:val="1"/>
      <w:marLeft w:val="0"/>
      <w:marRight w:val="0"/>
      <w:marTop w:val="0"/>
      <w:marBottom w:val="0"/>
      <w:divBdr>
        <w:top w:val="none" w:sz="0" w:space="0" w:color="auto"/>
        <w:left w:val="none" w:sz="0" w:space="0" w:color="auto"/>
        <w:bottom w:val="none" w:sz="0" w:space="0" w:color="auto"/>
        <w:right w:val="none" w:sz="0" w:space="0" w:color="auto"/>
      </w:divBdr>
      <w:divsChild>
        <w:div w:id="2143688373">
          <w:marLeft w:val="547"/>
          <w:marRight w:val="0"/>
          <w:marTop w:val="0"/>
          <w:marBottom w:val="0"/>
          <w:divBdr>
            <w:top w:val="none" w:sz="0" w:space="0" w:color="auto"/>
            <w:left w:val="none" w:sz="0" w:space="0" w:color="auto"/>
            <w:bottom w:val="none" w:sz="0" w:space="0" w:color="auto"/>
            <w:right w:val="none" w:sz="0" w:space="0" w:color="auto"/>
          </w:divBdr>
        </w:div>
      </w:divsChild>
    </w:div>
    <w:div w:id="902568439">
      <w:bodyDiv w:val="1"/>
      <w:marLeft w:val="0"/>
      <w:marRight w:val="0"/>
      <w:marTop w:val="0"/>
      <w:marBottom w:val="0"/>
      <w:divBdr>
        <w:top w:val="none" w:sz="0" w:space="0" w:color="auto"/>
        <w:left w:val="none" w:sz="0" w:space="0" w:color="auto"/>
        <w:bottom w:val="none" w:sz="0" w:space="0" w:color="auto"/>
        <w:right w:val="none" w:sz="0" w:space="0" w:color="auto"/>
      </w:divBdr>
      <w:divsChild>
        <w:div w:id="801535366">
          <w:marLeft w:val="547"/>
          <w:marRight w:val="0"/>
          <w:marTop w:val="0"/>
          <w:marBottom w:val="0"/>
          <w:divBdr>
            <w:top w:val="none" w:sz="0" w:space="0" w:color="auto"/>
            <w:left w:val="none" w:sz="0" w:space="0" w:color="auto"/>
            <w:bottom w:val="none" w:sz="0" w:space="0" w:color="auto"/>
            <w:right w:val="none" w:sz="0" w:space="0" w:color="auto"/>
          </w:divBdr>
        </w:div>
      </w:divsChild>
    </w:div>
    <w:div w:id="1028408028">
      <w:bodyDiv w:val="1"/>
      <w:marLeft w:val="0"/>
      <w:marRight w:val="0"/>
      <w:marTop w:val="0"/>
      <w:marBottom w:val="0"/>
      <w:divBdr>
        <w:top w:val="none" w:sz="0" w:space="0" w:color="auto"/>
        <w:left w:val="none" w:sz="0" w:space="0" w:color="auto"/>
        <w:bottom w:val="none" w:sz="0" w:space="0" w:color="auto"/>
        <w:right w:val="none" w:sz="0" w:space="0" w:color="auto"/>
      </w:divBdr>
      <w:divsChild>
        <w:div w:id="709647089">
          <w:marLeft w:val="547"/>
          <w:marRight w:val="0"/>
          <w:marTop w:val="0"/>
          <w:marBottom w:val="0"/>
          <w:divBdr>
            <w:top w:val="none" w:sz="0" w:space="0" w:color="auto"/>
            <w:left w:val="none" w:sz="0" w:space="0" w:color="auto"/>
            <w:bottom w:val="none" w:sz="0" w:space="0" w:color="auto"/>
            <w:right w:val="none" w:sz="0" w:space="0" w:color="auto"/>
          </w:divBdr>
        </w:div>
        <w:div w:id="1435589256">
          <w:marLeft w:val="547"/>
          <w:marRight w:val="0"/>
          <w:marTop w:val="0"/>
          <w:marBottom w:val="0"/>
          <w:divBdr>
            <w:top w:val="none" w:sz="0" w:space="0" w:color="auto"/>
            <w:left w:val="none" w:sz="0" w:space="0" w:color="auto"/>
            <w:bottom w:val="none" w:sz="0" w:space="0" w:color="auto"/>
            <w:right w:val="none" w:sz="0" w:space="0" w:color="auto"/>
          </w:divBdr>
        </w:div>
        <w:div w:id="1102720615">
          <w:marLeft w:val="547"/>
          <w:marRight w:val="0"/>
          <w:marTop w:val="0"/>
          <w:marBottom w:val="0"/>
          <w:divBdr>
            <w:top w:val="none" w:sz="0" w:space="0" w:color="auto"/>
            <w:left w:val="none" w:sz="0" w:space="0" w:color="auto"/>
            <w:bottom w:val="none" w:sz="0" w:space="0" w:color="auto"/>
            <w:right w:val="none" w:sz="0" w:space="0" w:color="auto"/>
          </w:divBdr>
        </w:div>
        <w:div w:id="141629687">
          <w:marLeft w:val="547"/>
          <w:marRight w:val="0"/>
          <w:marTop w:val="0"/>
          <w:marBottom w:val="0"/>
          <w:divBdr>
            <w:top w:val="none" w:sz="0" w:space="0" w:color="auto"/>
            <w:left w:val="none" w:sz="0" w:space="0" w:color="auto"/>
            <w:bottom w:val="none" w:sz="0" w:space="0" w:color="auto"/>
            <w:right w:val="none" w:sz="0" w:space="0" w:color="auto"/>
          </w:divBdr>
        </w:div>
        <w:div w:id="1240821803">
          <w:marLeft w:val="547"/>
          <w:marRight w:val="0"/>
          <w:marTop w:val="0"/>
          <w:marBottom w:val="0"/>
          <w:divBdr>
            <w:top w:val="none" w:sz="0" w:space="0" w:color="auto"/>
            <w:left w:val="none" w:sz="0" w:space="0" w:color="auto"/>
            <w:bottom w:val="none" w:sz="0" w:space="0" w:color="auto"/>
            <w:right w:val="none" w:sz="0" w:space="0" w:color="auto"/>
          </w:divBdr>
        </w:div>
        <w:div w:id="975448632">
          <w:marLeft w:val="547"/>
          <w:marRight w:val="0"/>
          <w:marTop w:val="0"/>
          <w:marBottom w:val="0"/>
          <w:divBdr>
            <w:top w:val="none" w:sz="0" w:space="0" w:color="auto"/>
            <w:left w:val="none" w:sz="0" w:space="0" w:color="auto"/>
            <w:bottom w:val="none" w:sz="0" w:space="0" w:color="auto"/>
            <w:right w:val="none" w:sz="0" w:space="0" w:color="auto"/>
          </w:divBdr>
        </w:div>
      </w:divsChild>
    </w:div>
    <w:div w:id="1030912112">
      <w:bodyDiv w:val="1"/>
      <w:marLeft w:val="0"/>
      <w:marRight w:val="0"/>
      <w:marTop w:val="0"/>
      <w:marBottom w:val="0"/>
      <w:divBdr>
        <w:top w:val="none" w:sz="0" w:space="0" w:color="auto"/>
        <w:left w:val="none" w:sz="0" w:space="0" w:color="auto"/>
        <w:bottom w:val="none" w:sz="0" w:space="0" w:color="auto"/>
        <w:right w:val="none" w:sz="0" w:space="0" w:color="auto"/>
      </w:divBdr>
      <w:divsChild>
        <w:div w:id="959262164">
          <w:marLeft w:val="547"/>
          <w:marRight w:val="0"/>
          <w:marTop w:val="0"/>
          <w:marBottom w:val="0"/>
          <w:divBdr>
            <w:top w:val="none" w:sz="0" w:space="0" w:color="auto"/>
            <w:left w:val="none" w:sz="0" w:space="0" w:color="auto"/>
            <w:bottom w:val="none" w:sz="0" w:space="0" w:color="auto"/>
            <w:right w:val="none" w:sz="0" w:space="0" w:color="auto"/>
          </w:divBdr>
        </w:div>
      </w:divsChild>
    </w:div>
    <w:div w:id="1132476278">
      <w:bodyDiv w:val="1"/>
      <w:marLeft w:val="0"/>
      <w:marRight w:val="0"/>
      <w:marTop w:val="0"/>
      <w:marBottom w:val="0"/>
      <w:divBdr>
        <w:top w:val="none" w:sz="0" w:space="0" w:color="auto"/>
        <w:left w:val="none" w:sz="0" w:space="0" w:color="auto"/>
        <w:bottom w:val="none" w:sz="0" w:space="0" w:color="auto"/>
        <w:right w:val="none" w:sz="0" w:space="0" w:color="auto"/>
      </w:divBdr>
    </w:div>
    <w:div w:id="1450513386">
      <w:bodyDiv w:val="1"/>
      <w:marLeft w:val="0"/>
      <w:marRight w:val="0"/>
      <w:marTop w:val="0"/>
      <w:marBottom w:val="0"/>
      <w:divBdr>
        <w:top w:val="none" w:sz="0" w:space="0" w:color="auto"/>
        <w:left w:val="none" w:sz="0" w:space="0" w:color="auto"/>
        <w:bottom w:val="none" w:sz="0" w:space="0" w:color="auto"/>
        <w:right w:val="none" w:sz="0" w:space="0" w:color="auto"/>
      </w:divBdr>
    </w:div>
    <w:div w:id="1507590979">
      <w:bodyDiv w:val="1"/>
      <w:marLeft w:val="0"/>
      <w:marRight w:val="0"/>
      <w:marTop w:val="0"/>
      <w:marBottom w:val="0"/>
      <w:divBdr>
        <w:top w:val="none" w:sz="0" w:space="0" w:color="auto"/>
        <w:left w:val="none" w:sz="0" w:space="0" w:color="auto"/>
        <w:bottom w:val="none" w:sz="0" w:space="0" w:color="auto"/>
        <w:right w:val="none" w:sz="0" w:space="0" w:color="auto"/>
      </w:divBdr>
    </w:div>
    <w:div w:id="1560823315">
      <w:bodyDiv w:val="1"/>
      <w:marLeft w:val="0"/>
      <w:marRight w:val="0"/>
      <w:marTop w:val="0"/>
      <w:marBottom w:val="0"/>
      <w:divBdr>
        <w:top w:val="none" w:sz="0" w:space="0" w:color="auto"/>
        <w:left w:val="none" w:sz="0" w:space="0" w:color="auto"/>
        <w:bottom w:val="none" w:sz="0" w:space="0" w:color="auto"/>
        <w:right w:val="none" w:sz="0" w:space="0" w:color="auto"/>
      </w:divBdr>
    </w:div>
    <w:div w:id="1593927084">
      <w:bodyDiv w:val="1"/>
      <w:marLeft w:val="0"/>
      <w:marRight w:val="0"/>
      <w:marTop w:val="0"/>
      <w:marBottom w:val="0"/>
      <w:divBdr>
        <w:top w:val="none" w:sz="0" w:space="0" w:color="auto"/>
        <w:left w:val="none" w:sz="0" w:space="0" w:color="auto"/>
        <w:bottom w:val="none" w:sz="0" w:space="0" w:color="auto"/>
        <w:right w:val="none" w:sz="0" w:space="0" w:color="auto"/>
      </w:divBdr>
    </w:div>
    <w:div w:id="1609847157">
      <w:bodyDiv w:val="1"/>
      <w:marLeft w:val="0"/>
      <w:marRight w:val="0"/>
      <w:marTop w:val="0"/>
      <w:marBottom w:val="0"/>
      <w:divBdr>
        <w:top w:val="none" w:sz="0" w:space="0" w:color="auto"/>
        <w:left w:val="none" w:sz="0" w:space="0" w:color="auto"/>
        <w:bottom w:val="none" w:sz="0" w:space="0" w:color="auto"/>
        <w:right w:val="none" w:sz="0" w:space="0" w:color="auto"/>
      </w:divBdr>
    </w:div>
    <w:div w:id="1613509236">
      <w:bodyDiv w:val="1"/>
      <w:marLeft w:val="0"/>
      <w:marRight w:val="0"/>
      <w:marTop w:val="0"/>
      <w:marBottom w:val="0"/>
      <w:divBdr>
        <w:top w:val="none" w:sz="0" w:space="0" w:color="auto"/>
        <w:left w:val="none" w:sz="0" w:space="0" w:color="auto"/>
        <w:bottom w:val="none" w:sz="0" w:space="0" w:color="auto"/>
        <w:right w:val="none" w:sz="0" w:space="0" w:color="auto"/>
      </w:divBdr>
    </w:div>
    <w:div w:id="1622951819">
      <w:bodyDiv w:val="1"/>
      <w:marLeft w:val="0"/>
      <w:marRight w:val="0"/>
      <w:marTop w:val="0"/>
      <w:marBottom w:val="0"/>
      <w:divBdr>
        <w:top w:val="none" w:sz="0" w:space="0" w:color="auto"/>
        <w:left w:val="none" w:sz="0" w:space="0" w:color="auto"/>
        <w:bottom w:val="none" w:sz="0" w:space="0" w:color="auto"/>
        <w:right w:val="none" w:sz="0" w:space="0" w:color="auto"/>
      </w:divBdr>
    </w:div>
    <w:div w:id="1623732834">
      <w:bodyDiv w:val="1"/>
      <w:marLeft w:val="0"/>
      <w:marRight w:val="0"/>
      <w:marTop w:val="0"/>
      <w:marBottom w:val="0"/>
      <w:divBdr>
        <w:top w:val="none" w:sz="0" w:space="0" w:color="auto"/>
        <w:left w:val="none" w:sz="0" w:space="0" w:color="auto"/>
        <w:bottom w:val="none" w:sz="0" w:space="0" w:color="auto"/>
        <w:right w:val="none" w:sz="0" w:space="0" w:color="auto"/>
      </w:divBdr>
    </w:div>
    <w:div w:id="1628272173">
      <w:bodyDiv w:val="1"/>
      <w:marLeft w:val="0"/>
      <w:marRight w:val="0"/>
      <w:marTop w:val="0"/>
      <w:marBottom w:val="0"/>
      <w:divBdr>
        <w:top w:val="none" w:sz="0" w:space="0" w:color="auto"/>
        <w:left w:val="none" w:sz="0" w:space="0" w:color="auto"/>
        <w:bottom w:val="none" w:sz="0" w:space="0" w:color="auto"/>
        <w:right w:val="none" w:sz="0" w:space="0" w:color="auto"/>
      </w:divBdr>
    </w:div>
    <w:div w:id="1641879750">
      <w:bodyDiv w:val="1"/>
      <w:marLeft w:val="0"/>
      <w:marRight w:val="0"/>
      <w:marTop w:val="0"/>
      <w:marBottom w:val="0"/>
      <w:divBdr>
        <w:top w:val="none" w:sz="0" w:space="0" w:color="auto"/>
        <w:left w:val="none" w:sz="0" w:space="0" w:color="auto"/>
        <w:bottom w:val="none" w:sz="0" w:space="0" w:color="auto"/>
        <w:right w:val="none" w:sz="0" w:space="0" w:color="auto"/>
      </w:divBdr>
    </w:div>
    <w:div w:id="1661931451">
      <w:bodyDiv w:val="1"/>
      <w:marLeft w:val="0"/>
      <w:marRight w:val="0"/>
      <w:marTop w:val="0"/>
      <w:marBottom w:val="0"/>
      <w:divBdr>
        <w:top w:val="none" w:sz="0" w:space="0" w:color="auto"/>
        <w:left w:val="none" w:sz="0" w:space="0" w:color="auto"/>
        <w:bottom w:val="none" w:sz="0" w:space="0" w:color="auto"/>
        <w:right w:val="none" w:sz="0" w:space="0" w:color="auto"/>
      </w:divBdr>
    </w:div>
    <w:div w:id="1717005639">
      <w:bodyDiv w:val="1"/>
      <w:marLeft w:val="0"/>
      <w:marRight w:val="0"/>
      <w:marTop w:val="0"/>
      <w:marBottom w:val="0"/>
      <w:divBdr>
        <w:top w:val="none" w:sz="0" w:space="0" w:color="auto"/>
        <w:left w:val="none" w:sz="0" w:space="0" w:color="auto"/>
        <w:bottom w:val="none" w:sz="0" w:space="0" w:color="auto"/>
        <w:right w:val="none" w:sz="0" w:space="0" w:color="auto"/>
      </w:divBdr>
      <w:divsChild>
        <w:div w:id="621882901">
          <w:marLeft w:val="547"/>
          <w:marRight w:val="0"/>
          <w:marTop w:val="0"/>
          <w:marBottom w:val="0"/>
          <w:divBdr>
            <w:top w:val="none" w:sz="0" w:space="0" w:color="auto"/>
            <w:left w:val="none" w:sz="0" w:space="0" w:color="auto"/>
            <w:bottom w:val="none" w:sz="0" w:space="0" w:color="auto"/>
            <w:right w:val="none" w:sz="0" w:space="0" w:color="auto"/>
          </w:divBdr>
        </w:div>
        <w:div w:id="1766459472">
          <w:marLeft w:val="547"/>
          <w:marRight w:val="0"/>
          <w:marTop w:val="0"/>
          <w:marBottom w:val="0"/>
          <w:divBdr>
            <w:top w:val="none" w:sz="0" w:space="0" w:color="auto"/>
            <w:left w:val="none" w:sz="0" w:space="0" w:color="auto"/>
            <w:bottom w:val="none" w:sz="0" w:space="0" w:color="auto"/>
            <w:right w:val="none" w:sz="0" w:space="0" w:color="auto"/>
          </w:divBdr>
        </w:div>
        <w:div w:id="2058386528">
          <w:marLeft w:val="547"/>
          <w:marRight w:val="0"/>
          <w:marTop w:val="0"/>
          <w:marBottom w:val="0"/>
          <w:divBdr>
            <w:top w:val="none" w:sz="0" w:space="0" w:color="auto"/>
            <w:left w:val="none" w:sz="0" w:space="0" w:color="auto"/>
            <w:bottom w:val="none" w:sz="0" w:space="0" w:color="auto"/>
            <w:right w:val="none" w:sz="0" w:space="0" w:color="auto"/>
          </w:divBdr>
        </w:div>
      </w:divsChild>
    </w:div>
    <w:div w:id="1760759934">
      <w:bodyDiv w:val="1"/>
      <w:marLeft w:val="0"/>
      <w:marRight w:val="0"/>
      <w:marTop w:val="0"/>
      <w:marBottom w:val="0"/>
      <w:divBdr>
        <w:top w:val="none" w:sz="0" w:space="0" w:color="auto"/>
        <w:left w:val="none" w:sz="0" w:space="0" w:color="auto"/>
        <w:bottom w:val="none" w:sz="0" w:space="0" w:color="auto"/>
        <w:right w:val="none" w:sz="0" w:space="0" w:color="auto"/>
      </w:divBdr>
    </w:div>
    <w:div w:id="1770078362">
      <w:bodyDiv w:val="1"/>
      <w:marLeft w:val="0"/>
      <w:marRight w:val="0"/>
      <w:marTop w:val="0"/>
      <w:marBottom w:val="0"/>
      <w:divBdr>
        <w:top w:val="none" w:sz="0" w:space="0" w:color="auto"/>
        <w:left w:val="none" w:sz="0" w:space="0" w:color="auto"/>
        <w:bottom w:val="none" w:sz="0" w:space="0" w:color="auto"/>
        <w:right w:val="none" w:sz="0" w:space="0" w:color="auto"/>
      </w:divBdr>
      <w:divsChild>
        <w:div w:id="796605250">
          <w:marLeft w:val="864"/>
          <w:marRight w:val="0"/>
          <w:marTop w:val="0"/>
          <w:marBottom w:val="0"/>
          <w:divBdr>
            <w:top w:val="none" w:sz="0" w:space="0" w:color="auto"/>
            <w:left w:val="none" w:sz="0" w:space="0" w:color="auto"/>
            <w:bottom w:val="none" w:sz="0" w:space="0" w:color="auto"/>
            <w:right w:val="none" w:sz="0" w:space="0" w:color="auto"/>
          </w:divBdr>
        </w:div>
      </w:divsChild>
    </w:div>
    <w:div w:id="1775860462">
      <w:bodyDiv w:val="1"/>
      <w:marLeft w:val="0"/>
      <w:marRight w:val="0"/>
      <w:marTop w:val="0"/>
      <w:marBottom w:val="0"/>
      <w:divBdr>
        <w:top w:val="none" w:sz="0" w:space="0" w:color="auto"/>
        <w:left w:val="none" w:sz="0" w:space="0" w:color="auto"/>
        <w:bottom w:val="none" w:sz="0" w:space="0" w:color="auto"/>
        <w:right w:val="none" w:sz="0" w:space="0" w:color="auto"/>
      </w:divBdr>
    </w:div>
    <w:div w:id="1893425166">
      <w:bodyDiv w:val="1"/>
      <w:marLeft w:val="0"/>
      <w:marRight w:val="0"/>
      <w:marTop w:val="0"/>
      <w:marBottom w:val="0"/>
      <w:divBdr>
        <w:top w:val="none" w:sz="0" w:space="0" w:color="auto"/>
        <w:left w:val="none" w:sz="0" w:space="0" w:color="auto"/>
        <w:bottom w:val="none" w:sz="0" w:space="0" w:color="auto"/>
        <w:right w:val="none" w:sz="0" w:space="0" w:color="auto"/>
      </w:divBdr>
    </w:div>
    <w:div w:id="1929802820">
      <w:bodyDiv w:val="1"/>
      <w:marLeft w:val="0"/>
      <w:marRight w:val="0"/>
      <w:marTop w:val="0"/>
      <w:marBottom w:val="0"/>
      <w:divBdr>
        <w:top w:val="none" w:sz="0" w:space="0" w:color="auto"/>
        <w:left w:val="none" w:sz="0" w:space="0" w:color="auto"/>
        <w:bottom w:val="none" w:sz="0" w:space="0" w:color="auto"/>
        <w:right w:val="none" w:sz="0" w:space="0" w:color="auto"/>
      </w:divBdr>
    </w:div>
    <w:div w:id="1981880621">
      <w:bodyDiv w:val="1"/>
      <w:marLeft w:val="0"/>
      <w:marRight w:val="0"/>
      <w:marTop w:val="0"/>
      <w:marBottom w:val="0"/>
      <w:divBdr>
        <w:top w:val="none" w:sz="0" w:space="0" w:color="auto"/>
        <w:left w:val="none" w:sz="0" w:space="0" w:color="auto"/>
        <w:bottom w:val="none" w:sz="0" w:space="0" w:color="auto"/>
        <w:right w:val="none" w:sz="0" w:space="0" w:color="auto"/>
      </w:divBdr>
    </w:div>
    <w:div w:id="2021547179">
      <w:bodyDiv w:val="1"/>
      <w:marLeft w:val="0"/>
      <w:marRight w:val="0"/>
      <w:marTop w:val="0"/>
      <w:marBottom w:val="0"/>
      <w:divBdr>
        <w:top w:val="none" w:sz="0" w:space="0" w:color="auto"/>
        <w:left w:val="none" w:sz="0" w:space="0" w:color="auto"/>
        <w:bottom w:val="none" w:sz="0" w:space="0" w:color="auto"/>
        <w:right w:val="none" w:sz="0" w:space="0" w:color="auto"/>
      </w:divBdr>
    </w:div>
    <w:div w:id="2038236576">
      <w:bodyDiv w:val="1"/>
      <w:marLeft w:val="0"/>
      <w:marRight w:val="0"/>
      <w:marTop w:val="0"/>
      <w:marBottom w:val="0"/>
      <w:divBdr>
        <w:top w:val="none" w:sz="0" w:space="0" w:color="auto"/>
        <w:left w:val="none" w:sz="0" w:space="0" w:color="auto"/>
        <w:bottom w:val="none" w:sz="0" w:space="0" w:color="auto"/>
        <w:right w:val="none" w:sz="0" w:space="0" w:color="auto"/>
      </w:divBdr>
    </w:div>
    <w:div w:id="2116555958">
      <w:bodyDiv w:val="1"/>
      <w:marLeft w:val="0"/>
      <w:marRight w:val="0"/>
      <w:marTop w:val="0"/>
      <w:marBottom w:val="0"/>
      <w:divBdr>
        <w:top w:val="none" w:sz="0" w:space="0" w:color="auto"/>
        <w:left w:val="none" w:sz="0" w:space="0" w:color="auto"/>
        <w:bottom w:val="none" w:sz="0" w:space="0" w:color="auto"/>
        <w:right w:val="none" w:sz="0" w:space="0" w:color="auto"/>
      </w:divBdr>
    </w:div>
    <w:div w:id="2147046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61" Type="http://schemas.openxmlformats.org/officeDocument/2006/relationships/footer" Target="footer3.xml"/><Relationship Id="rId10" Type="http://schemas.openxmlformats.org/officeDocument/2006/relationships/footer" Target="footer1.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hyperlink" Target="http://upload.wikimedia.org/wikipedia/commons/3/33/Colca-condor-c03.jpg"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jpg"/><Relationship Id="rId30" Type="http://schemas.openxmlformats.org/officeDocument/2006/relationships/image" Target="media/image21.png"/><Relationship Id="rId35" Type="http://schemas.openxmlformats.org/officeDocument/2006/relationships/image" Target="media/image26.jp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8" Type="http://schemas.openxmlformats.org/officeDocument/2006/relationships/endnotes" Target="endnotes.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hyperlink" Target="http://geoapps.ideam.gov.co:8080/geovisor/index.jsf"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Informacion%20rlinares\Documents\Plantillas%20personalizadas%20de%20Office\Gu&#237;a%20Ordenaci&#243;n%20Forestal%20Semifinal%20febrero28%202015.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A99A3C-B618-44D3-8ADA-45A2DACB0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Guía Ordenación Forestal Semifinal febrero28 2015</Template>
  <TotalTime>1</TotalTime>
  <Pages>61</Pages>
  <Words>24482</Words>
  <Characters>134657</Characters>
  <Application>Microsoft Office Word</Application>
  <DocSecurity>0</DocSecurity>
  <Lines>1122</Lines>
  <Paragraphs>317</Paragraphs>
  <ScaleCrop>false</ScaleCrop>
  <HeadingPairs>
    <vt:vector size="2" baseType="variant">
      <vt:variant>
        <vt:lpstr>Título</vt:lpstr>
      </vt:variant>
      <vt:variant>
        <vt:i4>1</vt:i4>
      </vt:variant>
    </vt:vector>
  </HeadingPairs>
  <TitlesOfParts>
    <vt:vector size="1" baseType="lpstr">
      <vt:lpstr>Guía Ordenación Forestal Integral y Sostenible</vt:lpstr>
    </vt:vector>
  </TitlesOfParts>
  <Company/>
  <LinksUpToDate>false</LinksUpToDate>
  <CharactersWithSpaces>158822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Guía Ordenación Forestal Integral y Sostenible</dc:title>
  <dc:creator>Ricardo Linares Prieto</dc:creator>
  <cp:keywords>MAS-DBBSE</cp:keywords>
  <cp:lastModifiedBy>Forestal</cp:lastModifiedBy>
  <cp:revision>2</cp:revision>
  <cp:lastPrinted>2015-05-06T16:35:00Z</cp:lastPrinted>
  <dcterms:created xsi:type="dcterms:W3CDTF">2019-10-28T10:24:00Z</dcterms:created>
  <dcterms:modified xsi:type="dcterms:W3CDTF">2019-10-28T10:24:00Z</dcterms:modified>
</cp:coreProperties>
</file>